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6D65D">
      <w:pPr>
        <w:spacing w:after="0" w:line="200" w:lineRule="exact"/>
        <w:rPr>
          <w:rFonts w:hint="default" w:ascii="Times New Roman" w:hAnsi="Times New Roman" w:cs="Times New Roman"/>
          <w:color w:val="auto"/>
          <w:sz w:val="24"/>
          <w:szCs w:val="24"/>
        </w:rPr>
      </w:pPr>
      <w:bookmarkStart w:id="0" w:name="page1"/>
      <w:bookmarkEnd w:id="0"/>
    </w:p>
    <w:p w14:paraId="0166A3D8">
      <w:pPr>
        <w:spacing w:after="0" w:line="200" w:lineRule="exact"/>
        <w:rPr>
          <w:rFonts w:hint="default" w:ascii="Times New Roman" w:hAnsi="Times New Roman" w:cs="Times New Roman"/>
          <w:color w:val="auto"/>
          <w:sz w:val="24"/>
          <w:szCs w:val="24"/>
        </w:rPr>
      </w:pPr>
    </w:p>
    <w:p w14:paraId="60AD783A">
      <w:pPr>
        <w:spacing w:after="0" w:line="200" w:lineRule="exact"/>
        <w:rPr>
          <w:rFonts w:hint="default" w:ascii="Times New Roman" w:hAnsi="Times New Roman" w:cs="Times New Roman"/>
          <w:color w:val="auto"/>
          <w:sz w:val="24"/>
          <w:szCs w:val="24"/>
        </w:rPr>
      </w:pPr>
    </w:p>
    <w:p w14:paraId="4AD86E08">
      <w:pPr>
        <w:spacing w:after="0" w:line="200" w:lineRule="exact"/>
        <w:rPr>
          <w:rFonts w:hint="default" w:ascii="Times New Roman" w:hAnsi="Times New Roman" w:cs="Times New Roman"/>
          <w:color w:val="auto"/>
          <w:sz w:val="24"/>
          <w:szCs w:val="24"/>
        </w:rPr>
      </w:pPr>
    </w:p>
    <w:p w14:paraId="4D67B189">
      <w:pPr>
        <w:spacing w:after="0" w:line="200" w:lineRule="exact"/>
        <w:rPr>
          <w:rFonts w:hint="default" w:ascii="Times New Roman" w:hAnsi="Times New Roman" w:cs="Times New Roman"/>
          <w:color w:val="auto"/>
          <w:sz w:val="24"/>
          <w:szCs w:val="24"/>
        </w:rPr>
      </w:pPr>
    </w:p>
    <w:p w14:paraId="19E1C578">
      <w:pPr>
        <w:spacing w:after="0" w:line="295" w:lineRule="exact"/>
        <w:rPr>
          <w:rFonts w:hint="default" w:ascii="Times New Roman" w:hAnsi="Times New Roman" w:cs="Times New Roman"/>
          <w:color w:val="auto"/>
          <w:sz w:val="24"/>
          <w:szCs w:val="24"/>
        </w:rPr>
      </w:pPr>
    </w:p>
    <w:p w14:paraId="48E3438B">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0"/>
        <w:rPr>
          <w:rFonts w:hint="default" w:ascii="Times New Roman" w:hAnsi="Times New Roman" w:eastAsia="黑体" w:cs="Times New Roman"/>
          <w:b w:val="0"/>
          <w:bCs w:val="0"/>
          <w:color w:val="auto"/>
          <w:sz w:val="52"/>
          <w:szCs w:val="52"/>
        </w:rPr>
      </w:pPr>
      <w:bookmarkStart w:id="1" w:name="_Toc15763"/>
      <w:r>
        <w:rPr>
          <w:rFonts w:hint="default" w:ascii="Times New Roman" w:hAnsi="Times New Roman" w:eastAsia="黑体" w:cs="Times New Roman"/>
          <w:b w:val="0"/>
          <w:bCs w:val="0"/>
          <w:color w:val="auto"/>
          <w:sz w:val="52"/>
          <w:szCs w:val="52"/>
        </w:rPr>
        <w:t>长春新区农村生活污水治理</w:t>
      </w:r>
      <w:bookmarkEnd w:id="1"/>
    </w:p>
    <w:p w14:paraId="762ADAFB">
      <w:pPr>
        <w:keepNext w:val="0"/>
        <w:keepLines w:val="0"/>
        <w:pageBreakBefore w:val="0"/>
        <w:widowControl/>
        <w:kinsoku/>
        <w:wordWrap/>
        <w:overflowPunct/>
        <w:topLinePunct w:val="0"/>
        <w:autoSpaceDE/>
        <w:autoSpaceDN/>
        <w:bidi w:val="0"/>
        <w:adjustRightInd/>
        <w:snapToGrid/>
        <w:spacing w:after="0" w:line="240" w:lineRule="auto"/>
        <w:ind w:right="-193"/>
        <w:jc w:val="center"/>
        <w:textAlignment w:val="auto"/>
        <w:rPr>
          <w:rFonts w:hint="default" w:ascii="Times New Roman" w:hAnsi="Times New Roman" w:eastAsia="黑体" w:cs="Times New Roman"/>
          <w:b w:val="0"/>
          <w:bCs w:val="0"/>
          <w:color w:val="auto"/>
          <w:sz w:val="52"/>
          <w:szCs w:val="52"/>
        </w:rPr>
      </w:pPr>
    </w:p>
    <w:p w14:paraId="62CA7C8A">
      <w:pPr>
        <w:keepNext w:val="0"/>
        <w:keepLines w:val="0"/>
        <w:pageBreakBefore w:val="0"/>
        <w:widowControl/>
        <w:kinsoku/>
        <w:wordWrap/>
        <w:overflowPunct/>
        <w:topLinePunct w:val="0"/>
        <w:autoSpaceDE/>
        <w:autoSpaceDN/>
        <w:bidi w:val="0"/>
        <w:adjustRightInd/>
        <w:snapToGrid/>
        <w:spacing w:after="0" w:line="240" w:lineRule="auto"/>
        <w:ind w:right="-193"/>
        <w:jc w:val="center"/>
        <w:textAlignment w:val="auto"/>
        <w:rPr>
          <w:rFonts w:hint="default" w:ascii="Times New Roman" w:hAnsi="Times New Roman" w:eastAsia="黑体" w:cs="Times New Roman"/>
          <w:b w:val="0"/>
          <w:bCs w:val="0"/>
          <w:color w:val="auto"/>
          <w:sz w:val="52"/>
          <w:szCs w:val="52"/>
        </w:rPr>
      </w:pPr>
      <w:r>
        <w:rPr>
          <w:rFonts w:hint="default" w:ascii="Times New Roman" w:hAnsi="Times New Roman" w:eastAsia="黑体" w:cs="Times New Roman"/>
          <w:b w:val="0"/>
          <w:bCs w:val="0"/>
          <w:color w:val="auto"/>
          <w:sz w:val="52"/>
          <w:szCs w:val="52"/>
        </w:rPr>
        <w:t>专项规划</w:t>
      </w:r>
    </w:p>
    <w:p w14:paraId="62D6B8D3">
      <w:pPr>
        <w:spacing w:after="0" w:line="318" w:lineRule="exact"/>
        <w:rPr>
          <w:rFonts w:hint="default" w:ascii="Times New Roman" w:hAnsi="Times New Roman" w:eastAsia="黑体" w:cs="Times New Roman"/>
          <w:color w:val="auto"/>
          <w:sz w:val="24"/>
          <w:szCs w:val="24"/>
        </w:rPr>
      </w:pPr>
    </w:p>
    <w:p w14:paraId="62C30A7F">
      <w:pPr>
        <w:spacing w:after="0" w:line="508"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36"/>
          <w:szCs w:val="36"/>
        </w:rPr>
        <w:t>（</w:t>
      </w:r>
      <w:r>
        <w:rPr>
          <w:rFonts w:hint="default" w:ascii="Times New Roman" w:hAnsi="Times New Roman" w:eastAsia="黑体" w:cs="Times New Roman"/>
          <w:b/>
          <w:bCs/>
          <w:color w:val="auto"/>
          <w:sz w:val="36"/>
          <w:szCs w:val="36"/>
        </w:rPr>
        <w:t>2021-2035</w:t>
      </w:r>
      <w:r>
        <w:rPr>
          <w:rFonts w:hint="eastAsia" w:ascii="Times New Roman" w:hAnsi="Times New Roman" w:eastAsia="黑体" w:cs="Times New Roman"/>
          <w:b/>
          <w:bCs/>
          <w:color w:val="auto"/>
          <w:sz w:val="36"/>
          <w:szCs w:val="36"/>
          <w:lang w:val="en-US" w:eastAsia="zh-CN"/>
        </w:rPr>
        <w:t>年</w:t>
      </w:r>
      <w:r>
        <w:rPr>
          <w:rFonts w:hint="default" w:ascii="Times New Roman" w:hAnsi="Times New Roman" w:eastAsia="黑体" w:cs="Times New Roman"/>
          <w:color w:val="auto"/>
          <w:sz w:val="36"/>
          <w:szCs w:val="36"/>
        </w:rPr>
        <w:t>）</w:t>
      </w:r>
    </w:p>
    <w:p w14:paraId="6C6CCB40">
      <w:pPr>
        <w:spacing w:after="0" w:line="145" w:lineRule="exact"/>
        <w:rPr>
          <w:rFonts w:hint="default" w:ascii="Times New Roman" w:hAnsi="Times New Roman" w:eastAsia="黑体" w:cs="Times New Roman"/>
          <w:color w:val="auto"/>
          <w:sz w:val="24"/>
          <w:szCs w:val="24"/>
        </w:rPr>
      </w:pPr>
    </w:p>
    <w:p w14:paraId="6D0A9AC1">
      <w:pPr>
        <w:spacing w:after="0" w:line="411"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lang w:val="en-US" w:eastAsia="zh-CN"/>
        </w:rPr>
        <w:t>2024年</w:t>
      </w:r>
      <w:r>
        <w:rPr>
          <w:rFonts w:hint="eastAsia" w:ascii="Times New Roman" w:hAnsi="Times New Roman" w:eastAsia="黑体" w:cs="Times New Roman"/>
          <w:color w:val="auto"/>
          <w:sz w:val="36"/>
          <w:szCs w:val="36"/>
          <w:lang w:val="en-US" w:eastAsia="zh-CN"/>
        </w:rPr>
        <w:t>修编</w:t>
      </w:r>
      <w:bookmarkStart w:id="168" w:name="_GoBack"/>
      <w:bookmarkEnd w:id="168"/>
      <w:r>
        <w:rPr>
          <w:rFonts w:hint="default" w:ascii="Times New Roman" w:hAnsi="Times New Roman" w:eastAsia="黑体" w:cs="Times New Roman"/>
          <w:color w:val="auto"/>
          <w:sz w:val="36"/>
          <w:szCs w:val="36"/>
        </w:rPr>
        <w:t>）</w:t>
      </w:r>
    </w:p>
    <w:p w14:paraId="7F7C7249">
      <w:pPr>
        <w:spacing w:after="0" w:line="200" w:lineRule="exact"/>
        <w:rPr>
          <w:rFonts w:hint="default" w:ascii="Times New Roman" w:hAnsi="Times New Roman" w:cs="Times New Roman"/>
          <w:color w:val="auto"/>
          <w:sz w:val="24"/>
          <w:szCs w:val="24"/>
        </w:rPr>
      </w:pPr>
    </w:p>
    <w:p w14:paraId="1F5A672A">
      <w:pPr>
        <w:spacing w:after="0" w:line="200" w:lineRule="exact"/>
        <w:rPr>
          <w:rFonts w:hint="default" w:ascii="Times New Roman" w:hAnsi="Times New Roman" w:cs="Times New Roman"/>
          <w:color w:val="auto"/>
          <w:sz w:val="24"/>
          <w:szCs w:val="24"/>
        </w:rPr>
      </w:pPr>
    </w:p>
    <w:p w14:paraId="03BB4B8B">
      <w:pPr>
        <w:spacing w:after="0" w:line="200" w:lineRule="exact"/>
        <w:rPr>
          <w:rFonts w:hint="default" w:ascii="Times New Roman" w:hAnsi="Times New Roman" w:cs="Times New Roman"/>
          <w:color w:val="auto"/>
          <w:sz w:val="24"/>
          <w:szCs w:val="24"/>
        </w:rPr>
      </w:pPr>
    </w:p>
    <w:p w14:paraId="5A89938E">
      <w:pPr>
        <w:spacing w:after="0" w:line="237" w:lineRule="exact"/>
        <w:rPr>
          <w:rFonts w:hint="default" w:ascii="Times New Roman" w:hAnsi="Times New Roman" w:cs="Times New Roman"/>
          <w:color w:val="auto"/>
          <w:sz w:val="24"/>
          <w:szCs w:val="24"/>
        </w:rPr>
      </w:pPr>
    </w:p>
    <w:p w14:paraId="30756284">
      <w:pPr>
        <w:spacing w:after="0" w:line="411" w:lineRule="exact"/>
        <w:ind w:right="-13"/>
        <w:jc w:val="center"/>
        <w:rPr>
          <w:rFonts w:hint="default" w:ascii="Times New Roman" w:hAnsi="Times New Roman" w:cs="Times New Roman"/>
          <w:color w:val="auto"/>
          <w:sz w:val="20"/>
          <w:szCs w:val="20"/>
        </w:rPr>
      </w:pPr>
    </w:p>
    <w:p w14:paraId="7D071E4D">
      <w:pPr>
        <w:spacing w:after="0" w:line="200" w:lineRule="exact"/>
        <w:rPr>
          <w:rFonts w:hint="default" w:ascii="Times New Roman" w:hAnsi="Times New Roman" w:cs="Times New Roman"/>
          <w:color w:val="auto"/>
          <w:sz w:val="24"/>
          <w:szCs w:val="24"/>
        </w:rPr>
      </w:pPr>
    </w:p>
    <w:p w14:paraId="58295547">
      <w:pPr>
        <w:spacing w:after="0" w:line="200" w:lineRule="exact"/>
        <w:rPr>
          <w:rFonts w:hint="default" w:ascii="Times New Roman" w:hAnsi="Times New Roman" w:cs="Times New Roman"/>
          <w:color w:val="auto"/>
          <w:sz w:val="24"/>
          <w:szCs w:val="24"/>
        </w:rPr>
      </w:pPr>
    </w:p>
    <w:p w14:paraId="5A30E5B4">
      <w:pPr>
        <w:spacing w:after="0" w:line="200" w:lineRule="exact"/>
        <w:rPr>
          <w:rFonts w:hint="default" w:ascii="Times New Roman" w:hAnsi="Times New Roman" w:cs="Times New Roman"/>
          <w:color w:val="auto"/>
          <w:sz w:val="24"/>
          <w:szCs w:val="24"/>
        </w:rPr>
      </w:pPr>
    </w:p>
    <w:p w14:paraId="1A06B0A8">
      <w:pPr>
        <w:spacing w:after="0" w:line="200" w:lineRule="exact"/>
        <w:rPr>
          <w:rFonts w:hint="default" w:ascii="Times New Roman" w:hAnsi="Times New Roman" w:cs="Times New Roman"/>
          <w:color w:val="auto"/>
          <w:sz w:val="24"/>
          <w:szCs w:val="24"/>
        </w:rPr>
      </w:pPr>
    </w:p>
    <w:p w14:paraId="42AC052D">
      <w:pPr>
        <w:spacing w:after="0" w:line="200" w:lineRule="exact"/>
        <w:rPr>
          <w:rFonts w:hint="default" w:ascii="Times New Roman" w:hAnsi="Times New Roman" w:cs="Times New Roman"/>
          <w:color w:val="auto"/>
          <w:sz w:val="24"/>
          <w:szCs w:val="24"/>
        </w:rPr>
      </w:pPr>
    </w:p>
    <w:p w14:paraId="3BC7DBEA">
      <w:pPr>
        <w:spacing w:after="0" w:line="200" w:lineRule="exact"/>
        <w:rPr>
          <w:rFonts w:hint="default" w:ascii="Times New Roman" w:hAnsi="Times New Roman" w:cs="Times New Roman"/>
          <w:color w:val="auto"/>
          <w:sz w:val="24"/>
          <w:szCs w:val="24"/>
        </w:rPr>
      </w:pPr>
    </w:p>
    <w:p w14:paraId="68816C87">
      <w:pPr>
        <w:spacing w:after="0" w:line="200" w:lineRule="exact"/>
        <w:rPr>
          <w:rFonts w:hint="default" w:ascii="Times New Roman" w:hAnsi="Times New Roman" w:cs="Times New Roman"/>
          <w:color w:val="auto"/>
          <w:sz w:val="24"/>
          <w:szCs w:val="24"/>
        </w:rPr>
      </w:pPr>
    </w:p>
    <w:p w14:paraId="43F36912">
      <w:pPr>
        <w:spacing w:after="0" w:line="200" w:lineRule="exact"/>
        <w:rPr>
          <w:rFonts w:hint="default" w:ascii="Times New Roman" w:hAnsi="Times New Roman" w:cs="Times New Roman"/>
          <w:color w:val="auto"/>
          <w:sz w:val="24"/>
          <w:szCs w:val="24"/>
        </w:rPr>
      </w:pPr>
    </w:p>
    <w:p w14:paraId="770D2879">
      <w:pPr>
        <w:spacing w:after="0" w:line="200" w:lineRule="exact"/>
        <w:rPr>
          <w:rFonts w:hint="default" w:ascii="Times New Roman" w:hAnsi="Times New Roman" w:cs="Times New Roman"/>
          <w:color w:val="auto"/>
          <w:sz w:val="24"/>
          <w:szCs w:val="24"/>
        </w:rPr>
      </w:pPr>
    </w:p>
    <w:p w14:paraId="0C9AA0B6">
      <w:pPr>
        <w:spacing w:after="0" w:line="200" w:lineRule="exact"/>
        <w:rPr>
          <w:rFonts w:hint="default" w:ascii="Times New Roman" w:hAnsi="Times New Roman" w:cs="Times New Roman"/>
          <w:color w:val="auto"/>
          <w:sz w:val="24"/>
          <w:szCs w:val="24"/>
        </w:rPr>
      </w:pPr>
    </w:p>
    <w:p w14:paraId="769FFDE7">
      <w:pPr>
        <w:spacing w:after="0" w:line="200" w:lineRule="exact"/>
        <w:rPr>
          <w:rFonts w:hint="default" w:ascii="Times New Roman" w:hAnsi="Times New Roman" w:cs="Times New Roman"/>
          <w:color w:val="auto"/>
          <w:sz w:val="24"/>
          <w:szCs w:val="24"/>
        </w:rPr>
      </w:pPr>
    </w:p>
    <w:p w14:paraId="73B87C5C">
      <w:pPr>
        <w:spacing w:after="0" w:line="200" w:lineRule="exact"/>
        <w:rPr>
          <w:rFonts w:hint="default" w:ascii="Times New Roman" w:hAnsi="Times New Roman" w:cs="Times New Roman"/>
          <w:color w:val="auto"/>
          <w:sz w:val="24"/>
          <w:szCs w:val="24"/>
        </w:rPr>
      </w:pPr>
    </w:p>
    <w:p w14:paraId="77063122">
      <w:pPr>
        <w:spacing w:after="0" w:line="200" w:lineRule="exact"/>
        <w:rPr>
          <w:rFonts w:hint="default" w:ascii="Times New Roman" w:hAnsi="Times New Roman" w:cs="Times New Roman"/>
          <w:color w:val="auto"/>
          <w:sz w:val="24"/>
          <w:szCs w:val="24"/>
        </w:rPr>
      </w:pPr>
    </w:p>
    <w:p w14:paraId="44DE4BB3">
      <w:pPr>
        <w:spacing w:after="0" w:line="200" w:lineRule="exact"/>
        <w:rPr>
          <w:rFonts w:hint="default" w:ascii="Times New Roman" w:hAnsi="Times New Roman" w:cs="Times New Roman"/>
          <w:color w:val="auto"/>
          <w:sz w:val="24"/>
          <w:szCs w:val="24"/>
        </w:rPr>
      </w:pPr>
    </w:p>
    <w:p w14:paraId="60C13A22">
      <w:pPr>
        <w:spacing w:after="0" w:line="200" w:lineRule="exact"/>
        <w:rPr>
          <w:rFonts w:hint="default" w:ascii="Times New Roman" w:hAnsi="Times New Roman" w:cs="Times New Roman"/>
          <w:color w:val="auto"/>
          <w:sz w:val="24"/>
          <w:szCs w:val="24"/>
        </w:rPr>
      </w:pPr>
    </w:p>
    <w:p w14:paraId="6732818A">
      <w:pPr>
        <w:spacing w:after="0" w:line="200" w:lineRule="exact"/>
        <w:rPr>
          <w:rFonts w:hint="default" w:ascii="Times New Roman" w:hAnsi="Times New Roman" w:cs="Times New Roman"/>
          <w:color w:val="auto"/>
          <w:sz w:val="24"/>
          <w:szCs w:val="24"/>
        </w:rPr>
      </w:pPr>
    </w:p>
    <w:p w14:paraId="3D9249EC">
      <w:pPr>
        <w:spacing w:after="0" w:line="200" w:lineRule="exact"/>
        <w:rPr>
          <w:rFonts w:hint="default" w:ascii="Times New Roman" w:hAnsi="Times New Roman" w:cs="Times New Roman"/>
          <w:color w:val="auto"/>
          <w:sz w:val="24"/>
          <w:szCs w:val="24"/>
        </w:rPr>
      </w:pPr>
    </w:p>
    <w:p w14:paraId="23A3F876">
      <w:pPr>
        <w:spacing w:after="0" w:line="200" w:lineRule="exact"/>
        <w:rPr>
          <w:rFonts w:hint="default" w:ascii="Times New Roman" w:hAnsi="Times New Roman" w:cs="Times New Roman"/>
          <w:color w:val="auto"/>
          <w:sz w:val="24"/>
          <w:szCs w:val="24"/>
        </w:rPr>
      </w:pPr>
    </w:p>
    <w:p w14:paraId="1E356BBA">
      <w:pPr>
        <w:spacing w:after="0" w:line="200" w:lineRule="exact"/>
        <w:rPr>
          <w:rFonts w:hint="default" w:ascii="Times New Roman" w:hAnsi="Times New Roman" w:cs="Times New Roman"/>
          <w:color w:val="auto"/>
          <w:sz w:val="24"/>
          <w:szCs w:val="24"/>
        </w:rPr>
      </w:pPr>
    </w:p>
    <w:p w14:paraId="494635F2">
      <w:pPr>
        <w:spacing w:after="0" w:line="200" w:lineRule="exact"/>
        <w:rPr>
          <w:rFonts w:hint="default" w:ascii="Times New Roman" w:hAnsi="Times New Roman" w:cs="Times New Roman"/>
          <w:color w:val="auto"/>
          <w:sz w:val="24"/>
          <w:szCs w:val="24"/>
        </w:rPr>
      </w:pPr>
    </w:p>
    <w:p w14:paraId="1C7E95D0">
      <w:pPr>
        <w:spacing w:after="0" w:line="200" w:lineRule="exact"/>
        <w:rPr>
          <w:rFonts w:hint="default" w:ascii="Times New Roman" w:hAnsi="Times New Roman" w:cs="Times New Roman"/>
          <w:color w:val="auto"/>
          <w:sz w:val="24"/>
          <w:szCs w:val="24"/>
        </w:rPr>
      </w:pPr>
    </w:p>
    <w:p w14:paraId="3E23B514">
      <w:pPr>
        <w:spacing w:after="0" w:line="200" w:lineRule="exact"/>
        <w:rPr>
          <w:rFonts w:hint="default" w:ascii="Times New Roman" w:hAnsi="Times New Roman" w:cs="Times New Roman"/>
          <w:color w:val="auto"/>
          <w:sz w:val="24"/>
          <w:szCs w:val="24"/>
        </w:rPr>
      </w:pPr>
    </w:p>
    <w:p w14:paraId="0CBC1A99">
      <w:pPr>
        <w:spacing w:after="0" w:line="200" w:lineRule="exact"/>
        <w:rPr>
          <w:rFonts w:hint="default" w:ascii="Times New Roman" w:hAnsi="Times New Roman" w:cs="Times New Roman"/>
          <w:color w:val="auto"/>
          <w:sz w:val="24"/>
          <w:szCs w:val="24"/>
        </w:rPr>
      </w:pPr>
    </w:p>
    <w:p w14:paraId="1109E4E5">
      <w:pPr>
        <w:spacing w:after="0" w:line="200" w:lineRule="exact"/>
        <w:rPr>
          <w:rFonts w:hint="default" w:ascii="Times New Roman" w:hAnsi="Times New Roman" w:cs="Times New Roman"/>
          <w:color w:val="auto"/>
          <w:sz w:val="24"/>
          <w:szCs w:val="24"/>
        </w:rPr>
      </w:pPr>
    </w:p>
    <w:p w14:paraId="399D5943">
      <w:pPr>
        <w:spacing w:after="0" w:line="200" w:lineRule="exact"/>
        <w:rPr>
          <w:rFonts w:hint="default" w:ascii="Times New Roman" w:hAnsi="Times New Roman" w:cs="Times New Roman"/>
          <w:color w:val="auto"/>
          <w:sz w:val="24"/>
          <w:szCs w:val="24"/>
        </w:rPr>
      </w:pPr>
    </w:p>
    <w:p w14:paraId="1551841D">
      <w:pPr>
        <w:spacing w:after="0" w:line="200" w:lineRule="exact"/>
        <w:rPr>
          <w:rFonts w:hint="default" w:ascii="Times New Roman" w:hAnsi="Times New Roman" w:cs="Times New Roman"/>
          <w:color w:val="auto"/>
          <w:sz w:val="24"/>
          <w:szCs w:val="24"/>
        </w:rPr>
      </w:pPr>
    </w:p>
    <w:p w14:paraId="340950DA">
      <w:pPr>
        <w:spacing w:after="0" w:line="200" w:lineRule="exact"/>
        <w:rPr>
          <w:rFonts w:hint="default" w:ascii="Times New Roman" w:hAnsi="Times New Roman" w:cs="Times New Roman"/>
          <w:color w:val="auto"/>
          <w:sz w:val="24"/>
          <w:szCs w:val="24"/>
        </w:rPr>
      </w:pPr>
    </w:p>
    <w:p w14:paraId="5206D2AF">
      <w:pPr>
        <w:spacing w:after="0" w:line="200" w:lineRule="exact"/>
        <w:rPr>
          <w:rFonts w:hint="default" w:ascii="Times New Roman" w:hAnsi="Times New Roman" w:cs="Times New Roman"/>
          <w:color w:val="auto"/>
          <w:sz w:val="24"/>
          <w:szCs w:val="24"/>
        </w:rPr>
      </w:pPr>
    </w:p>
    <w:p w14:paraId="02DD1B7C">
      <w:pPr>
        <w:spacing w:after="0" w:line="200" w:lineRule="exact"/>
        <w:rPr>
          <w:rFonts w:hint="default" w:ascii="Times New Roman" w:hAnsi="Times New Roman" w:cs="Times New Roman"/>
          <w:color w:val="auto"/>
          <w:sz w:val="24"/>
          <w:szCs w:val="24"/>
        </w:rPr>
      </w:pPr>
    </w:p>
    <w:p w14:paraId="6ABF5292">
      <w:pPr>
        <w:spacing w:after="0" w:line="200" w:lineRule="exact"/>
        <w:rPr>
          <w:rFonts w:hint="default" w:ascii="Times New Roman" w:hAnsi="Times New Roman" w:cs="Times New Roman"/>
          <w:color w:val="auto"/>
          <w:sz w:val="24"/>
          <w:szCs w:val="24"/>
        </w:rPr>
      </w:pPr>
    </w:p>
    <w:p w14:paraId="4A621D82">
      <w:pPr>
        <w:spacing w:after="0" w:line="200" w:lineRule="exact"/>
        <w:rPr>
          <w:rFonts w:hint="default" w:ascii="Times New Roman" w:hAnsi="Times New Roman" w:cs="Times New Roman"/>
          <w:color w:val="auto"/>
          <w:sz w:val="24"/>
          <w:szCs w:val="24"/>
        </w:rPr>
      </w:pPr>
    </w:p>
    <w:p w14:paraId="21BB7529">
      <w:pPr>
        <w:spacing w:after="0" w:line="366" w:lineRule="exact"/>
        <w:ind w:right="-13"/>
        <w:jc w:val="center"/>
        <w:rPr>
          <w:rFonts w:hint="default" w:ascii="Times New Roman" w:hAnsi="Times New Roman" w:cs="Times New Roman"/>
          <w:color w:val="auto"/>
          <w:sz w:val="20"/>
          <w:szCs w:val="20"/>
        </w:rPr>
      </w:pPr>
      <w:r>
        <w:rPr>
          <w:rFonts w:hint="default" w:ascii="Times New Roman" w:hAnsi="Times New Roman" w:eastAsia="黑体" w:cs="Times New Roman"/>
          <w:color w:val="auto"/>
          <w:sz w:val="32"/>
          <w:szCs w:val="32"/>
        </w:rPr>
        <w:t>二</w:t>
      </w:r>
      <w:r>
        <w:rPr>
          <w:rFonts w:hint="eastAsia" w:ascii="Times New Roman" w:hAnsi="Times New Roman" w:eastAsia="黑体" w:cs="Times New Roman"/>
          <w:color w:val="auto"/>
          <w:sz w:val="32"/>
          <w:szCs w:val="32"/>
          <w:lang w:val="en-US" w:eastAsia="zh-CN"/>
        </w:rPr>
        <w:t>〇</w:t>
      </w:r>
      <w:r>
        <w:rPr>
          <w:rFonts w:hint="default" w:ascii="Times New Roman" w:hAnsi="Times New Roman" w:eastAsia="黑体" w:cs="Times New Roman"/>
          <w:color w:val="auto"/>
          <w:sz w:val="32"/>
          <w:szCs w:val="32"/>
        </w:rPr>
        <w:t>二</w:t>
      </w:r>
      <w:r>
        <w:rPr>
          <w:rFonts w:hint="default" w:ascii="Times New Roman" w:hAnsi="Times New Roman" w:eastAsia="黑体" w:cs="Times New Roman"/>
          <w:color w:val="auto"/>
          <w:sz w:val="32"/>
          <w:szCs w:val="32"/>
          <w:lang w:val="en-US" w:eastAsia="zh-CN"/>
        </w:rPr>
        <w:t>四</w:t>
      </w:r>
      <w:r>
        <w:rPr>
          <w:rFonts w:hint="default" w:ascii="Times New Roman" w:hAnsi="Times New Roman" w:eastAsia="黑体" w:cs="Times New Roman"/>
          <w:color w:val="auto"/>
          <w:sz w:val="32"/>
          <w:szCs w:val="32"/>
        </w:rPr>
        <w:t>年十月</w:t>
      </w:r>
    </w:p>
    <w:p w14:paraId="5BFA512C">
      <w:pPr>
        <w:rPr>
          <w:rFonts w:hint="default" w:ascii="Times New Roman" w:hAnsi="Times New Roman" w:cs="Times New Roman"/>
        </w:rPr>
        <w:sectPr>
          <w:headerReference r:id="rId3" w:type="default"/>
          <w:footerReference r:id="rId4" w:type="default"/>
          <w:pgSz w:w="11900" w:h="16838"/>
          <w:pgMar w:top="1440" w:right="1440" w:bottom="1440" w:left="1440" w:header="0" w:footer="0" w:gutter="0"/>
          <w:pgNumType w:fmt="decimal" w:start="7"/>
          <w:cols w:equalWidth="0" w:num="1">
            <w:col w:w="9026"/>
          </w:cols>
        </w:sectPr>
      </w:pPr>
    </w:p>
    <w:p w14:paraId="7D6E34E2">
      <w:pPr>
        <w:spacing w:after="0" w:line="172" w:lineRule="exact"/>
        <w:rPr>
          <w:rFonts w:hint="default" w:ascii="Times New Roman" w:hAnsi="Times New Roman" w:cs="Times New Roman"/>
          <w:color w:val="auto"/>
          <w:sz w:val="20"/>
          <w:szCs w:val="20"/>
        </w:rPr>
      </w:pPr>
      <w:bookmarkStart w:id="2" w:name="page2"/>
      <w:bookmarkEnd w:id="2"/>
    </w:p>
    <w:p w14:paraId="6480AA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黑体" w:hAnsi="黑体" w:eastAsia="黑体" w:cs="黑体"/>
          <w:color w:val="auto"/>
          <w:sz w:val="32"/>
          <w:szCs w:val="32"/>
          <w:lang w:val="en-US" w:eastAsia="zh-CN"/>
        </w:rPr>
      </w:pPr>
      <w:bookmarkStart w:id="3" w:name="page3"/>
      <w:bookmarkEnd w:id="3"/>
      <w:r>
        <w:rPr>
          <w:rFonts w:hint="eastAsia" w:ascii="黑体" w:hAnsi="黑体" w:eastAsia="黑体" w:cs="黑体"/>
          <w:color w:val="auto"/>
          <w:sz w:val="32"/>
          <w:szCs w:val="32"/>
          <w:lang w:val="en-US" w:eastAsia="zh-CN"/>
        </w:rPr>
        <w:t>目  录</w:t>
      </w:r>
    </w:p>
    <w:sdt>
      <w:sdtPr>
        <w:rPr>
          <w:rFonts w:ascii="宋体" w:hAnsi="宋体" w:eastAsia="宋体" w:cstheme="minorBidi"/>
          <w:sz w:val="21"/>
          <w:szCs w:val="22"/>
        </w:rPr>
        <w:id w:val="147463200"/>
        <w15:color w:val="DBDBDB"/>
        <w:docPartObj>
          <w:docPartGallery w:val="Table of Contents"/>
          <w:docPartUnique/>
        </w:docPartObj>
      </w:sdtPr>
      <w:sdtEndPr>
        <w:rPr>
          <w:rFonts w:hint="eastAsia" w:ascii="黑体" w:hAnsi="黑体" w:eastAsia="黑体" w:cs="黑体"/>
          <w:color w:val="auto"/>
          <w:sz w:val="22"/>
          <w:szCs w:val="32"/>
          <w:lang w:val="en-US" w:eastAsia="zh-CN"/>
        </w:rPr>
      </w:sdtEndPr>
      <w:sdtContent>
        <w:p w14:paraId="779AAFFB">
          <w:pPr>
            <w:spacing w:before="0" w:beforeLines="0" w:after="0" w:afterLines="0" w:line="240" w:lineRule="auto"/>
            <w:ind w:left="0" w:leftChars="0" w:right="0" w:rightChars="0" w:firstLine="0" w:firstLineChars="0"/>
            <w:jc w:val="center"/>
          </w:pPr>
        </w:p>
        <w:p w14:paraId="28AF7FB9">
          <w:pPr>
            <w:pStyle w:val="5"/>
            <w:tabs>
              <w:tab w:val="right" w:leader="dot" w:pos="9020"/>
            </w:tabs>
          </w:pPr>
          <w:r>
            <w:rPr>
              <w:rFonts w:hint="eastAsia" w:ascii="黑体" w:hAnsi="黑体" w:eastAsia="黑体" w:cs="黑体"/>
              <w:color w:val="auto"/>
              <w:sz w:val="32"/>
              <w:szCs w:val="32"/>
              <w:lang w:val="en-US" w:eastAsia="zh-CN"/>
            </w:rPr>
            <w:fldChar w:fldCharType="begin"/>
          </w:r>
          <w:r>
            <w:rPr>
              <w:rFonts w:hint="eastAsia" w:ascii="黑体" w:hAnsi="黑体" w:eastAsia="黑体" w:cs="黑体"/>
              <w:color w:val="auto"/>
              <w:sz w:val="32"/>
              <w:szCs w:val="32"/>
              <w:lang w:val="en-US" w:eastAsia="zh-CN"/>
            </w:rPr>
            <w:instrText xml:space="preserve">TOC \o "1-3" \h \u </w:instrText>
          </w:r>
          <w:r>
            <w:rPr>
              <w:rFonts w:hint="eastAsia" w:ascii="黑体" w:hAnsi="黑体" w:eastAsia="黑体" w:cs="黑体"/>
              <w:color w:val="auto"/>
              <w:sz w:val="32"/>
              <w:szCs w:val="32"/>
              <w:lang w:val="en-US" w:eastAsia="zh-CN"/>
            </w:rPr>
            <w:fldChar w:fldCharType="separate"/>
          </w:r>
        </w:p>
        <w:p w14:paraId="4E1E4819">
          <w:pPr>
            <w:pStyle w:val="5"/>
            <w:keepNext w:val="0"/>
            <w:keepLines w:val="0"/>
            <w:pageBreakBefore w:val="0"/>
            <w:widowControl/>
            <w:tabs>
              <w:tab w:val="right" w:pos="2800"/>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_Toc21205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val="0"/>
              <w:sz w:val="28"/>
              <w:szCs w:val="40"/>
            </w:rPr>
            <w:t>第一章</w:t>
          </w:r>
          <w:r>
            <w:rPr>
              <w:rFonts w:hint="default" w:ascii="Times New Roman" w:hAnsi="Times New Roman" w:eastAsia="黑体" w:cs="Times New Roman"/>
              <w:bCs w:val="0"/>
              <w:sz w:val="28"/>
              <w:szCs w:val="40"/>
            </w:rPr>
            <w:tab/>
          </w:r>
          <w:r>
            <w:rPr>
              <w:rFonts w:hint="default" w:ascii="Times New Roman" w:hAnsi="Times New Roman" w:eastAsia="黑体" w:cs="Times New Roman"/>
              <w:bCs w:val="0"/>
              <w:sz w:val="28"/>
              <w:szCs w:val="40"/>
            </w:rPr>
            <w:t>总则</w:t>
          </w:r>
          <w:r>
            <w:rPr>
              <w:sz w:val="28"/>
              <w:szCs w:val="28"/>
            </w:rPr>
            <w:tab/>
          </w:r>
          <w:r>
            <w:rPr>
              <w:sz w:val="28"/>
              <w:szCs w:val="28"/>
            </w:rPr>
            <w:fldChar w:fldCharType="begin"/>
          </w:r>
          <w:r>
            <w:rPr>
              <w:sz w:val="28"/>
              <w:szCs w:val="28"/>
            </w:rPr>
            <w:instrText xml:space="preserve"> PAGEREF _Toc21205 \h </w:instrText>
          </w:r>
          <w:r>
            <w:rPr>
              <w:sz w:val="28"/>
              <w:szCs w:val="28"/>
            </w:rPr>
            <w:fldChar w:fldCharType="separate"/>
          </w:r>
          <w:r>
            <w:rPr>
              <w:sz w:val="28"/>
              <w:szCs w:val="28"/>
            </w:rPr>
            <w:t>1</w:t>
          </w:r>
          <w:r>
            <w:rPr>
              <w:sz w:val="28"/>
              <w:szCs w:val="28"/>
            </w:rPr>
            <w:fldChar w:fldCharType="end"/>
          </w:r>
          <w:r>
            <w:rPr>
              <w:rFonts w:hint="eastAsia" w:ascii="黑体" w:hAnsi="黑体" w:eastAsia="黑体" w:cs="黑体"/>
              <w:color w:val="auto"/>
              <w:sz w:val="28"/>
              <w:szCs w:val="40"/>
              <w:lang w:val="en-US" w:eastAsia="zh-CN"/>
            </w:rPr>
            <w:fldChar w:fldCharType="end"/>
          </w:r>
        </w:p>
        <w:p w14:paraId="1BD13301">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_Toc17219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1.1.规划背景</w:t>
          </w:r>
          <w:r>
            <w:rPr>
              <w:sz w:val="28"/>
              <w:szCs w:val="28"/>
            </w:rPr>
            <w:tab/>
          </w:r>
          <w:r>
            <w:rPr>
              <w:sz w:val="28"/>
              <w:szCs w:val="28"/>
            </w:rPr>
            <w:fldChar w:fldCharType="begin"/>
          </w:r>
          <w:r>
            <w:rPr>
              <w:sz w:val="28"/>
              <w:szCs w:val="28"/>
            </w:rPr>
            <w:instrText xml:space="preserve"> PAGEREF _Toc17219 \h </w:instrText>
          </w:r>
          <w:r>
            <w:rPr>
              <w:sz w:val="28"/>
              <w:szCs w:val="28"/>
            </w:rPr>
            <w:fldChar w:fldCharType="separate"/>
          </w:r>
          <w:r>
            <w:rPr>
              <w:sz w:val="28"/>
              <w:szCs w:val="28"/>
            </w:rPr>
            <w:t>1</w:t>
          </w:r>
          <w:r>
            <w:rPr>
              <w:sz w:val="28"/>
              <w:szCs w:val="28"/>
            </w:rPr>
            <w:fldChar w:fldCharType="end"/>
          </w:r>
          <w:r>
            <w:rPr>
              <w:rFonts w:hint="eastAsia" w:ascii="黑体" w:hAnsi="黑体" w:eastAsia="黑体" w:cs="黑体"/>
              <w:color w:val="auto"/>
              <w:sz w:val="28"/>
              <w:szCs w:val="40"/>
              <w:lang w:val="en-US" w:eastAsia="zh-CN"/>
            </w:rPr>
            <w:fldChar w:fldCharType="end"/>
          </w:r>
        </w:p>
        <w:p w14:paraId="6F618E73">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32"/>
              <w:szCs w:val="44"/>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_Toc19982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1.2 指导思想</w:t>
          </w:r>
          <w:r>
            <w:rPr>
              <w:sz w:val="28"/>
              <w:szCs w:val="28"/>
            </w:rPr>
            <w:tab/>
          </w:r>
          <w:r>
            <w:rPr>
              <w:sz w:val="28"/>
              <w:szCs w:val="28"/>
            </w:rPr>
            <w:fldChar w:fldCharType="begin"/>
          </w:r>
          <w:r>
            <w:rPr>
              <w:sz w:val="28"/>
              <w:szCs w:val="28"/>
            </w:rPr>
            <w:instrText xml:space="preserve"> PAGEREF _Toc19982 \h </w:instrText>
          </w:r>
          <w:r>
            <w:rPr>
              <w:sz w:val="28"/>
              <w:szCs w:val="28"/>
            </w:rPr>
            <w:fldChar w:fldCharType="separate"/>
          </w:r>
          <w:r>
            <w:rPr>
              <w:sz w:val="28"/>
              <w:szCs w:val="28"/>
            </w:rPr>
            <w:t>1</w:t>
          </w:r>
          <w:r>
            <w:rPr>
              <w:sz w:val="28"/>
              <w:szCs w:val="28"/>
            </w:rPr>
            <w:fldChar w:fldCharType="end"/>
          </w:r>
          <w:r>
            <w:rPr>
              <w:rFonts w:hint="eastAsia" w:ascii="黑体" w:hAnsi="黑体" w:eastAsia="黑体" w:cs="黑体"/>
              <w:color w:val="auto"/>
              <w:sz w:val="28"/>
              <w:szCs w:val="40"/>
              <w:lang w:val="en-US" w:eastAsia="zh-CN"/>
            </w:rPr>
            <w:fldChar w:fldCharType="end"/>
          </w:r>
        </w:p>
        <w:p w14:paraId="3F163E6E">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_Toc4955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1.3 编制依据</w:t>
          </w:r>
          <w:r>
            <w:rPr>
              <w:sz w:val="28"/>
              <w:szCs w:val="28"/>
            </w:rPr>
            <w:tab/>
          </w:r>
          <w:r>
            <w:rPr>
              <w:sz w:val="28"/>
              <w:szCs w:val="28"/>
            </w:rPr>
            <w:fldChar w:fldCharType="begin"/>
          </w:r>
          <w:r>
            <w:rPr>
              <w:sz w:val="28"/>
              <w:szCs w:val="28"/>
            </w:rPr>
            <w:instrText xml:space="preserve"> PAGEREF _Toc4955 \h </w:instrText>
          </w:r>
          <w:r>
            <w:rPr>
              <w:sz w:val="28"/>
              <w:szCs w:val="28"/>
            </w:rPr>
            <w:fldChar w:fldCharType="separate"/>
          </w:r>
          <w:r>
            <w:rPr>
              <w:sz w:val="28"/>
              <w:szCs w:val="28"/>
            </w:rPr>
            <w:t>1</w:t>
          </w:r>
          <w:r>
            <w:rPr>
              <w:sz w:val="28"/>
              <w:szCs w:val="28"/>
            </w:rPr>
            <w:fldChar w:fldCharType="end"/>
          </w:r>
          <w:r>
            <w:rPr>
              <w:rFonts w:hint="eastAsia" w:ascii="黑体" w:hAnsi="黑体" w:eastAsia="黑体" w:cs="黑体"/>
              <w:color w:val="auto"/>
              <w:sz w:val="28"/>
              <w:szCs w:val="40"/>
              <w:lang w:val="en-US" w:eastAsia="zh-CN"/>
            </w:rPr>
            <w:fldChar w:fldCharType="end"/>
          </w:r>
        </w:p>
        <w:p w14:paraId="2F53CA93">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_Toc25751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1.3.1 法律法规</w:t>
          </w:r>
          <w:r>
            <w:rPr>
              <w:sz w:val="28"/>
              <w:szCs w:val="28"/>
            </w:rPr>
            <w:tab/>
          </w:r>
          <w:r>
            <w:rPr>
              <w:sz w:val="28"/>
              <w:szCs w:val="28"/>
            </w:rPr>
            <w:fldChar w:fldCharType="begin"/>
          </w:r>
          <w:r>
            <w:rPr>
              <w:sz w:val="28"/>
              <w:szCs w:val="28"/>
            </w:rPr>
            <w:instrText xml:space="preserve"> PAGEREF _Toc25751 \h </w:instrText>
          </w:r>
          <w:r>
            <w:rPr>
              <w:sz w:val="28"/>
              <w:szCs w:val="28"/>
            </w:rPr>
            <w:fldChar w:fldCharType="separate"/>
          </w:r>
          <w:r>
            <w:rPr>
              <w:sz w:val="28"/>
              <w:szCs w:val="28"/>
            </w:rPr>
            <w:t>1</w:t>
          </w:r>
          <w:r>
            <w:rPr>
              <w:sz w:val="28"/>
              <w:szCs w:val="28"/>
            </w:rPr>
            <w:fldChar w:fldCharType="end"/>
          </w:r>
          <w:r>
            <w:rPr>
              <w:rFonts w:hint="eastAsia" w:ascii="黑体" w:hAnsi="黑体" w:eastAsia="黑体" w:cs="黑体"/>
              <w:color w:val="auto"/>
              <w:sz w:val="28"/>
              <w:szCs w:val="40"/>
              <w:lang w:val="en-US" w:eastAsia="zh-CN"/>
            </w:rPr>
            <w:fldChar w:fldCharType="end"/>
          </w:r>
        </w:p>
        <w:p w14:paraId="7E6EA900">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_Toc22249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1.3.2 规范标准</w:t>
          </w:r>
          <w:r>
            <w:rPr>
              <w:sz w:val="28"/>
              <w:szCs w:val="28"/>
            </w:rPr>
            <w:tab/>
          </w:r>
          <w:r>
            <w:rPr>
              <w:sz w:val="28"/>
              <w:szCs w:val="28"/>
            </w:rPr>
            <w:fldChar w:fldCharType="begin"/>
          </w:r>
          <w:r>
            <w:rPr>
              <w:sz w:val="28"/>
              <w:szCs w:val="28"/>
            </w:rPr>
            <w:instrText xml:space="preserve"> PAGEREF _Toc22249 \h </w:instrText>
          </w:r>
          <w:r>
            <w:rPr>
              <w:sz w:val="28"/>
              <w:szCs w:val="28"/>
            </w:rPr>
            <w:fldChar w:fldCharType="separate"/>
          </w:r>
          <w:r>
            <w:rPr>
              <w:sz w:val="28"/>
              <w:szCs w:val="28"/>
            </w:rPr>
            <w:t>2</w:t>
          </w:r>
          <w:r>
            <w:rPr>
              <w:sz w:val="28"/>
              <w:szCs w:val="28"/>
            </w:rPr>
            <w:fldChar w:fldCharType="end"/>
          </w:r>
          <w:r>
            <w:rPr>
              <w:rFonts w:hint="eastAsia" w:ascii="黑体" w:hAnsi="黑体" w:eastAsia="黑体" w:cs="黑体"/>
              <w:color w:val="auto"/>
              <w:sz w:val="28"/>
              <w:szCs w:val="40"/>
              <w:lang w:val="en-US" w:eastAsia="zh-CN"/>
            </w:rPr>
            <w:fldChar w:fldCharType="end"/>
          </w:r>
        </w:p>
        <w:p w14:paraId="64C1FC9A">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_Toc12690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1.3.3 相关政策文件</w:t>
          </w:r>
          <w:r>
            <w:rPr>
              <w:sz w:val="28"/>
              <w:szCs w:val="28"/>
            </w:rPr>
            <w:tab/>
          </w:r>
          <w:r>
            <w:rPr>
              <w:sz w:val="28"/>
              <w:szCs w:val="28"/>
            </w:rPr>
            <w:fldChar w:fldCharType="begin"/>
          </w:r>
          <w:r>
            <w:rPr>
              <w:sz w:val="28"/>
              <w:szCs w:val="28"/>
            </w:rPr>
            <w:instrText xml:space="preserve"> PAGEREF _Toc12690 \h </w:instrText>
          </w:r>
          <w:r>
            <w:rPr>
              <w:sz w:val="28"/>
              <w:szCs w:val="28"/>
            </w:rPr>
            <w:fldChar w:fldCharType="separate"/>
          </w:r>
          <w:r>
            <w:rPr>
              <w:sz w:val="28"/>
              <w:szCs w:val="28"/>
            </w:rPr>
            <w:t>3</w:t>
          </w:r>
          <w:r>
            <w:rPr>
              <w:sz w:val="28"/>
              <w:szCs w:val="28"/>
            </w:rPr>
            <w:fldChar w:fldCharType="end"/>
          </w:r>
          <w:r>
            <w:rPr>
              <w:rFonts w:hint="eastAsia" w:ascii="黑体" w:hAnsi="黑体" w:eastAsia="黑体" w:cs="黑体"/>
              <w:color w:val="auto"/>
              <w:sz w:val="28"/>
              <w:szCs w:val="40"/>
              <w:lang w:val="en-US" w:eastAsia="zh-CN"/>
            </w:rPr>
            <w:fldChar w:fldCharType="end"/>
          </w:r>
        </w:p>
        <w:p w14:paraId="298ACC93">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_Toc8614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1.3.4 规划报告</w:t>
          </w:r>
          <w:r>
            <w:rPr>
              <w:sz w:val="28"/>
              <w:szCs w:val="28"/>
            </w:rPr>
            <w:tab/>
          </w:r>
          <w:r>
            <w:rPr>
              <w:sz w:val="28"/>
              <w:szCs w:val="28"/>
            </w:rPr>
            <w:fldChar w:fldCharType="begin"/>
          </w:r>
          <w:r>
            <w:rPr>
              <w:sz w:val="28"/>
              <w:szCs w:val="28"/>
            </w:rPr>
            <w:instrText xml:space="preserve"> PAGEREF _Toc8614 \h </w:instrText>
          </w:r>
          <w:r>
            <w:rPr>
              <w:sz w:val="28"/>
              <w:szCs w:val="28"/>
            </w:rPr>
            <w:fldChar w:fldCharType="separate"/>
          </w:r>
          <w:r>
            <w:rPr>
              <w:sz w:val="28"/>
              <w:szCs w:val="28"/>
            </w:rPr>
            <w:t>5</w:t>
          </w:r>
          <w:r>
            <w:rPr>
              <w:sz w:val="28"/>
              <w:szCs w:val="28"/>
            </w:rPr>
            <w:fldChar w:fldCharType="end"/>
          </w:r>
          <w:r>
            <w:rPr>
              <w:rFonts w:hint="eastAsia" w:ascii="黑体" w:hAnsi="黑体" w:eastAsia="黑体" w:cs="黑体"/>
              <w:color w:val="auto"/>
              <w:sz w:val="28"/>
              <w:szCs w:val="40"/>
              <w:lang w:val="en-US" w:eastAsia="zh-CN"/>
            </w:rPr>
            <w:fldChar w:fldCharType="end"/>
          </w:r>
        </w:p>
        <w:p w14:paraId="335CDC59">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_Toc21102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1.4 编制原则</w:t>
          </w:r>
          <w:r>
            <w:rPr>
              <w:sz w:val="28"/>
              <w:szCs w:val="28"/>
            </w:rPr>
            <w:tab/>
          </w:r>
          <w:r>
            <w:rPr>
              <w:sz w:val="28"/>
              <w:szCs w:val="28"/>
            </w:rPr>
            <w:fldChar w:fldCharType="begin"/>
          </w:r>
          <w:r>
            <w:rPr>
              <w:sz w:val="28"/>
              <w:szCs w:val="28"/>
            </w:rPr>
            <w:instrText xml:space="preserve"> PAGEREF _Toc21102 \h </w:instrText>
          </w:r>
          <w:r>
            <w:rPr>
              <w:sz w:val="28"/>
              <w:szCs w:val="28"/>
            </w:rPr>
            <w:fldChar w:fldCharType="separate"/>
          </w:r>
          <w:r>
            <w:rPr>
              <w:sz w:val="28"/>
              <w:szCs w:val="28"/>
            </w:rPr>
            <w:t>6</w:t>
          </w:r>
          <w:r>
            <w:rPr>
              <w:sz w:val="28"/>
              <w:szCs w:val="28"/>
            </w:rPr>
            <w:fldChar w:fldCharType="end"/>
          </w:r>
          <w:r>
            <w:rPr>
              <w:rFonts w:hint="eastAsia" w:ascii="黑体" w:hAnsi="黑体" w:eastAsia="黑体" w:cs="黑体"/>
              <w:color w:val="auto"/>
              <w:sz w:val="28"/>
              <w:szCs w:val="40"/>
              <w:lang w:val="en-US" w:eastAsia="zh-CN"/>
            </w:rPr>
            <w:fldChar w:fldCharType="end"/>
          </w:r>
        </w:p>
        <w:p w14:paraId="054CC798">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_Toc4570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w:t>
          </w:r>
          <w:r>
            <w:rPr>
              <w:rFonts w:hint="default" w:ascii="Times New Roman" w:hAnsi="Times New Roman" w:eastAsia="楷体" w:cs="Times New Roman"/>
              <w:bCs/>
              <w:sz w:val="28"/>
              <w:szCs w:val="40"/>
              <w:lang w:val="en-US" w:eastAsia="zh-CN"/>
            </w:rPr>
            <w:t>5</w:t>
          </w:r>
          <w:r>
            <w:rPr>
              <w:rFonts w:hint="default" w:ascii="Times New Roman" w:hAnsi="Times New Roman" w:eastAsia="楷体" w:cs="Times New Roman"/>
              <w:bCs/>
              <w:sz w:val="28"/>
              <w:szCs w:val="40"/>
            </w:rPr>
            <w:t>《规划》范围</w:t>
          </w:r>
          <w:r>
            <w:rPr>
              <w:sz w:val="28"/>
              <w:szCs w:val="28"/>
            </w:rPr>
            <w:tab/>
          </w:r>
          <w:r>
            <w:rPr>
              <w:sz w:val="28"/>
              <w:szCs w:val="28"/>
            </w:rPr>
            <w:fldChar w:fldCharType="begin"/>
          </w:r>
          <w:r>
            <w:rPr>
              <w:sz w:val="28"/>
              <w:szCs w:val="28"/>
            </w:rPr>
            <w:instrText xml:space="preserve"> PAGEREF _Toc4570 \h </w:instrText>
          </w:r>
          <w:r>
            <w:rPr>
              <w:sz w:val="28"/>
              <w:szCs w:val="28"/>
            </w:rPr>
            <w:fldChar w:fldCharType="separate"/>
          </w:r>
          <w:r>
            <w:rPr>
              <w:sz w:val="28"/>
              <w:szCs w:val="28"/>
            </w:rPr>
            <w:t>8</w:t>
          </w:r>
          <w:r>
            <w:rPr>
              <w:sz w:val="28"/>
              <w:szCs w:val="28"/>
            </w:rPr>
            <w:fldChar w:fldCharType="end"/>
          </w:r>
          <w:r>
            <w:rPr>
              <w:rFonts w:hint="eastAsia" w:ascii="黑体" w:hAnsi="黑体" w:eastAsia="黑体" w:cs="黑体"/>
              <w:color w:val="auto"/>
              <w:sz w:val="28"/>
              <w:szCs w:val="40"/>
              <w:lang w:val="en-US" w:eastAsia="zh-CN"/>
            </w:rPr>
            <w:fldChar w:fldCharType="end"/>
          </w:r>
        </w:p>
        <w:p w14:paraId="173DF410">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_Toc23898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w:t>
          </w:r>
          <w:r>
            <w:rPr>
              <w:rFonts w:hint="default" w:ascii="Times New Roman" w:hAnsi="Times New Roman" w:eastAsia="楷体" w:cs="Times New Roman"/>
              <w:bCs/>
              <w:sz w:val="28"/>
              <w:szCs w:val="40"/>
              <w:lang w:val="en-US" w:eastAsia="zh-CN"/>
            </w:rPr>
            <w:t>6</w:t>
          </w:r>
          <w:r>
            <w:rPr>
              <w:rFonts w:hint="default" w:ascii="Times New Roman" w:hAnsi="Times New Roman" w:eastAsia="楷体" w:cs="Times New Roman"/>
              <w:bCs/>
              <w:sz w:val="28"/>
              <w:szCs w:val="40"/>
            </w:rPr>
            <w:t>《规划》期限</w:t>
          </w:r>
          <w:r>
            <w:rPr>
              <w:sz w:val="28"/>
              <w:szCs w:val="28"/>
            </w:rPr>
            <w:tab/>
          </w:r>
          <w:r>
            <w:rPr>
              <w:sz w:val="28"/>
              <w:szCs w:val="28"/>
            </w:rPr>
            <w:fldChar w:fldCharType="begin"/>
          </w:r>
          <w:r>
            <w:rPr>
              <w:sz w:val="28"/>
              <w:szCs w:val="28"/>
            </w:rPr>
            <w:instrText xml:space="preserve"> PAGEREF _Toc23898 \h </w:instrText>
          </w:r>
          <w:r>
            <w:rPr>
              <w:sz w:val="28"/>
              <w:szCs w:val="28"/>
            </w:rPr>
            <w:fldChar w:fldCharType="separate"/>
          </w:r>
          <w:r>
            <w:rPr>
              <w:sz w:val="28"/>
              <w:szCs w:val="28"/>
            </w:rPr>
            <w:t>9</w:t>
          </w:r>
          <w:r>
            <w:rPr>
              <w:sz w:val="28"/>
              <w:szCs w:val="28"/>
            </w:rPr>
            <w:fldChar w:fldCharType="end"/>
          </w:r>
          <w:r>
            <w:rPr>
              <w:rFonts w:hint="eastAsia" w:ascii="黑体" w:hAnsi="黑体" w:eastAsia="黑体" w:cs="黑体"/>
              <w:color w:val="auto"/>
              <w:sz w:val="28"/>
              <w:szCs w:val="40"/>
              <w:lang w:val="en-US" w:eastAsia="zh-CN"/>
            </w:rPr>
            <w:fldChar w:fldCharType="end"/>
          </w:r>
        </w:p>
        <w:p w14:paraId="3811F5FA">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_Toc20126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1.</w:t>
          </w:r>
          <w:r>
            <w:rPr>
              <w:rFonts w:hint="default" w:ascii="Times New Roman" w:hAnsi="Times New Roman" w:eastAsia="楷体" w:cs="Times New Roman"/>
              <w:bCs/>
              <w:sz w:val="28"/>
              <w:szCs w:val="40"/>
              <w:lang w:val="en-US" w:eastAsia="zh-CN"/>
            </w:rPr>
            <w:t>7</w:t>
          </w:r>
          <w:r>
            <w:rPr>
              <w:rFonts w:hint="default" w:ascii="Times New Roman" w:hAnsi="Times New Roman" w:eastAsia="楷体" w:cs="Times New Roman"/>
              <w:bCs/>
              <w:sz w:val="28"/>
              <w:szCs w:val="40"/>
            </w:rPr>
            <w:t>《规划》目标</w:t>
          </w:r>
          <w:r>
            <w:rPr>
              <w:sz w:val="28"/>
              <w:szCs w:val="28"/>
            </w:rPr>
            <w:tab/>
          </w:r>
          <w:r>
            <w:rPr>
              <w:sz w:val="28"/>
              <w:szCs w:val="28"/>
            </w:rPr>
            <w:fldChar w:fldCharType="begin"/>
          </w:r>
          <w:r>
            <w:rPr>
              <w:sz w:val="28"/>
              <w:szCs w:val="28"/>
            </w:rPr>
            <w:instrText xml:space="preserve"> PAGEREF _Toc20126 \h </w:instrText>
          </w:r>
          <w:r>
            <w:rPr>
              <w:sz w:val="28"/>
              <w:szCs w:val="28"/>
            </w:rPr>
            <w:fldChar w:fldCharType="separate"/>
          </w:r>
          <w:r>
            <w:rPr>
              <w:sz w:val="28"/>
              <w:szCs w:val="28"/>
            </w:rPr>
            <w:t>9</w:t>
          </w:r>
          <w:r>
            <w:rPr>
              <w:sz w:val="28"/>
              <w:szCs w:val="28"/>
            </w:rPr>
            <w:fldChar w:fldCharType="end"/>
          </w:r>
          <w:r>
            <w:rPr>
              <w:rFonts w:hint="eastAsia" w:ascii="黑体" w:hAnsi="黑体" w:eastAsia="黑体" w:cs="黑体"/>
              <w:color w:val="auto"/>
              <w:sz w:val="28"/>
              <w:szCs w:val="40"/>
              <w:lang w:val="en-US" w:eastAsia="zh-CN"/>
            </w:rPr>
            <w:fldChar w:fldCharType="end"/>
          </w:r>
        </w:p>
        <w:p w14:paraId="5034C6F6">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_Toc26682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w:t>
          </w:r>
          <w:r>
            <w:rPr>
              <w:rFonts w:hint="default" w:ascii="Times New Roman" w:hAnsi="Times New Roman" w:eastAsia="仿宋" w:cs="Times New Roman"/>
              <w:bCs/>
              <w:sz w:val="28"/>
              <w:szCs w:val="40"/>
              <w:lang w:val="en-US" w:eastAsia="zh-CN"/>
            </w:rPr>
            <w:t>7</w:t>
          </w:r>
          <w:r>
            <w:rPr>
              <w:rFonts w:hint="default" w:ascii="Times New Roman" w:hAnsi="Times New Roman" w:eastAsia="仿宋" w:cs="Times New Roman"/>
              <w:bCs/>
              <w:sz w:val="28"/>
              <w:szCs w:val="40"/>
            </w:rPr>
            <w:t>.1 近期目标</w:t>
          </w:r>
          <w:r>
            <w:rPr>
              <w:sz w:val="28"/>
              <w:szCs w:val="28"/>
            </w:rPr>
            <w:tab/>
          </w:r>
          <w:r>
            <w:rPr>
              <w:sz w:val="28"/>
              <w:szCs w:val="28"/>
            </w:rPr>
            <w:fldChar w:fldCharType="begin"/>
          </w:r>
          <w:r>
            <w:rPr>
              <w:sz w:val="28"/>
              <w:szCs w:val="28"/>
            </w:rPr>
            <w:instrText xml:space="preserve"> PAGEREF _Toc26682 \h </w:instrText>
          </w:r>
          <w:r>
            <w:rPr>
              <w:sz w:val="28"/>
              <w:szCs w:val="28"/>
            </w:rPr>
            <w:fldChar w:fldCharType="separate"/>
          </w:r>
          <w:r>
            <w:rPr>
              <w:sz w:val="28"/>
              <w:szCs w:val="28"/>
            </w:rPr>
            <w:t>9</w:t>
          </w:r>
          <w:r>
            <w:rPr>
              <w:sz w:val="28"/>
              <w:szCs w:val="28"/>
            </w:rPr>
            <w:fldChar w:fldCharType="end"/>
          </w:r>
          <w:r>
            <w:rPr>
              <w:rFonts w:hint="eastAsia" w:ascii="黑体" w:hAnsi="黑体" w:eastAsia="黑体" w:cs="黑体"/>
              <w:color w:val="auto"/>
              <w:sz w:val="28"/>
              <w:szCs w:val="40"/>
              <w:lang w:val="en-US" w:eastAsia="zh-CN"/>
            </w:rPr>
            <w:fldChar w:fldCharType="end"/>
          </w:r>
        </w:p>
        <w:p w14:paraId="63CBC357">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_Toc22813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w:t>
          </w:r>
          <w:r>
            <w:rPr>
              <w:rFonts w:hint="default" w:ascii="Times New Roman" w:hAnsi="Times New Roman" w:eastAsia="仿宋" w:cs="Times New Roman"/>
              <w:bCs/>
              <w:sz w:val="28"/>
              <w:szCs w:val="40"/>
              <w:lang w:val="en-US" w:eastAsia="zh-CN"/>
            </w:rPr>
            <w:t>7</w:t>
          </w:r>
          <w:r>
            <w:rPr>
              <w:rFonts w:hint="default" w:ascii="Times New Roman" w:hAnsi="Times New Roman" w:eastAsia="仿宋" w:cs="Times New Roman"/>
              <w:bCs/>
              <w:sz w:val="28"/>
              <w:szCs w:val="40"/>
            </w:rPr>
            <w:t>.2 远期目标</w:t>
          </w:r>
          <w:r>
            <w:rPr>
              <w:sz w:val="28"/>
              <w:szCs w:val="28"/>
            </w:rPr>
            <w:tab/>
          </w:r>
          <w:r>
            <w:rPr>
              <w:sz w:val="28"/>
              <w:szCs w:val="28"/>
            </w:rPr>
            <w:fldChar w:fldCharType="begin"/>
          </w:r>
          <w:r>
            <w:rPr>
              <w:sz w:val="28"/>
              <w:szCs w:val="28"/>
            </w:rPr>
            <w:instrText xml:space="preserve"> PAGEREF _Toc22813 \h </w:instrText>
          </w:r>
          <w:r>
            <w:rPr>
              <w:sz w:val="28"/>
              <w:szCs w:val="28"/>
            </w:rPr>
            <w:fldChar w:fldCharType="separate"/>
          </w:r>
          <w:r>
            <w:rPr>
              <w:sz w:val="28"/>
              <w:szCs w:val="28"/>
            </w:rPr>
            <w:t>9</w:t>
          </w:r>
          <w:r>
            <w:rPr>
              <w:sz w:val="28"/>
              <w:szCs w:val="28"/>
            </w:rPr>
            <w:fldChar w:fldCharType="end"/>
          </w:r>
          <w:r>
            <w:rPr>
              <w:rFonts w:hint="eastAsia" w:ascii="黑体" w:hAnsi="黑体" w:eastAsia="黑体" w:cs="黑体"/>
              <w:color w:val="auto"/>
              <w:sz w:val="28"/>
              <w:szCs w:val="40"/>
              <w:lang w:val="en-US" w:eastAsia="zh-CN"/>
            </w:rPr>
            <w:fldChar w:fldCharType="end"/>
          </w:r>
        </w:p>
        <w:p w14:paraId="2A3BE387">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_Toc31618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1.</w:t>
          </w:r>
          <w:r>
            <w:rPr>
              <w:rFonts w:hint="default" w:ascii="Times New Roman" w:hAnsi="Times New Roman" w:eastAsia="仿宋" w:cs="Times New Roman"/>
              <w:bCs/>
              <w:sz w:val="28"/>
              <w:szCs w:val="40"/>
              <w:lang w:val="en-US" w:eastAsia="zh-CN"/>
            </w:rPr>
            <w:t>7</w:t>
          </w:r>
          <w:r>
            <w:rPr>
              <w:rFonts w:hint="default" w:ascii="Times New Roman" w:hAnsi="Times New Roman" w:eastAsia="仿宋" w:cs="Times New Roman"/>
              <w:bCs/>
              <w:sz w:val="28"/>
              <w:szCs w:val="40"/>
            </w:rPr>
            <w:t>.3 重点内容</w:t>
          </w:r>
          <w:r>
            <w:rPr>
              <w:sz w:val="28"/>
              <w:szCs w:val="28"/>
            </w:rPr>
            <w:tab/>
          </w:r>
          <w:r>
            <w:rPr>
              <w:sz w:val="28"/>
              <w:szCs w:val="28"/>
            </w:rPr>
            <w:fldChar w:fldCharType="begin"/>
          </w:r>
          <w:r>
            <w:rPr>
              <w:sz w:val="28"/>
              <w:szCs w:val="28"/>
            </w:rPr>
            <w:instrText xml:space="preserve"> PAGEREF _Toc31618 \h </w:instrText>
          </w:r>
          <w:r>
            <w:rPr>
              <w:sz w:val="28"/>
              <w:szCs w:val="28"/>
            </w:rPr>
            <w:fldChar w:fldCharType="separate"/>
          </w:r>
          <w:r>
            <w:rPr>
              <w:sz w:val="28"/>
              <w:szCs w:val="28"/>
            </w:rPr>
            <w:t>10</w:t>
          </w:r>
          <w:r>
            <w:rPr>
              <w:sz w:val="28"/>
              <w:szCs w:val="28"/>
            </w:rPr>
            <w:fldChar w:fldCharType="end"/>
          </w:r>
          <w:r>
            <w:rPr>
              <w:rFonts w:hint="eastAsia" w:ascii="黑体" w:hAnsi="黑体" w:eastAsia="黑体" w:cs="黑体"/>
              <w:color w:val="auto"/>
              <w:sz w:val="28"/>
              <w:szCs w:val="40"/>
              <w:lang w:val="en-US" w:eastAsia="zh-CN"/>
            </w:rPr>
            <w:fldChar w:fldCharType="end"/>
          </w:r>
        </w:p>
        <w:p w14:paraId="772CCA11">
          <w:pPr>
            <w:pStyle w:val="5"/>
            <w:keepNext w:val="0"/>
            <w:keepLines w:val="0"/>
            <w:pageBreakBefore w:val="0"/>
            <w:widowControl/>
            <w:tabs>
              <w:tab w:val="right" w:pos="2800"/>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_Toc27288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第二章</w:t>
          </w:r>
          <w:r>
            <w:rPr>
              <w:rFonts w:hint="default" w:ascii="Times New Roman" w:hAnsi="Times New Roman" w:eastAsia="黑体" w:cs="Times New Roman"/>
              <w:bCs/>
              <w:sz w:val="28"/>
              <w:szCs w:val="40"/>
            </w:rPr>
            <w:tab/>
          </w:r>
          <w:r>
            <w:rPr>
              <w:rFonts w:hint="default" w:ascii="Times New Roman" w:hAnsi="Times New Roman" w:eastAsia="黑体" w:cs="Times New Roman"/>
              <w:bCs/>
              <w:sz w:val="28"/>
              <w:szCs w:val="40"/>
            </w:rPr>
            <w:t>区域概况</w:t>
          </w:r>
          <w:r>
            <w:rPr>
              <w:sz w:val="28"/>
              <w:szCs w:val="28"/>
            </w:rPr>
            <w:tab/>
          </w:r>
          <w:r>
            <w:rPr>
              <w:sz w:val="28"/>
              <w:szCs w:val="28"/>
            </w:rPr>
            <w:fldChar w:fldCharType="begin"/>
          </w:r>
          <w:r>
            <w:rPr>
              <w:sz w:val="28"/>
              <w:szCs w:val="28"/>
            </w:rPr>
            <w:instrText xml:space="preserve"> PAGEREF _Toc27288 \h </w:instrText>
          </w:r>
          <w:r>
            <w:rPr>
              <w:sz w:val="28"/>
              <w:szCs w:val="28"/>
            </w:rPr>
            <w:fldChar w:fldCharType="separate"/>
          </w:r>
          <w:r>
            <w:rPr>
              <w:sz w:val="28"/>
              <w:szCs w:val="28"/>
            </w:rPr>
            <w:t>11</w:t>
          </w:r>
          <w:r>
            <w:rPr>
              <w:sz w:val="28"/>
              <w:szCs w:val="28"/>
            </w:rPr>
            <w:fldChar w:fldCharType="end"/>
          </w:r>
          <w:r>
            <w:rPr>
              <w:rFonts w:hint="eastAsia" w:ascii="黑体" w:hAnsi="黑体" w:eastAsia="黑体" w:cs="黑体"/>
              <w:color w:val="auto"/>
              <w:sz w:val="28"/>
              <w:szCs w:val="40"/>
              <w:lang w:val="en-US" w:eastAsia="zh-CN"/>
            </w:rPr>
            <w:fldChar w:fldCharType="end"/>
          </w:r>
        </w:p>
        <w:p w14:paraId="2FFF8C1A">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_Toc14904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2.1 自然气候条件</w:t>
          </w:r>
          <w:r>
            <w:rPr>
              <w:sz w:val="28"/>
              <w:szCs w:val="28"/>
            </w:rPr>
            <w:tab/>
          </w:r>
          <w:r>
            <w:rPr>
              <w:sz w:val="28"/>
              <w:szCs w:val="28"/>
            </w:rPr>
            <w:fldChar w:fldCharType="begin"/>
          </w:r>
          <w:r>
            <w:rPr>
              <w:sz w:val="28"/>
              <w:szCs w:val="28"/>
            </w:rPr>
            <w:instrText xml:space="preserve"> PAGEREF _Toc14904 \h </w:instrText>
          </w:r>
          <w:r>
            <w:rPr>
              <w:sz w:val="28"/>
              <w:szCs w:val="28"/>
            </w:rPr>
            <w:fldChar w:fldCharType="separate"/>
          </w:r>
          <w:r>
            <w:rPr>
              <w:sz w:val="28"/>
              <w:szCs w:val="28"/>
            </w:rPr>
            <w:t>11</w:t>
          </w:r>
          <w:r>
            <w:rPr>
              <w:sz w:val="28"/>
              <w:szCs w:val="28"/>
            </w:rPr>
            <w:fldChar w:fldCharType="end"/>
          </w:r>
          <w:r>
            <w:rPr>
              <w:rFonts w:hint="eastAsia" w:ascii="黑体" w:hAnsi="黑体" w:eastAsia="黑体" w:cs="黑体"/>
              <w:color w:val="auto"/>
              <w:sz w:val="28"/>
              <w:szCs w:val="40"/>
              <w:lang w:val="en-US" w:eastAsia="zh-CN"/>
            </w:rPr>
            <w:fldChar w:fldCharType="end"/>
          </w:r>
        </w:p>
        <w:p w14:paraId="1BD2B0B1">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_Toc21918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2.1.1 地形地貌</w:t>
          </w:r>
          <w:r>
            <w:rPr>
              <w:sz w:val="28"/>
              <w:szCs w:val="28"/>
            </w:rPr>
            <w:tab/>
          </w:r>
          <w:r>
            <w:rPr>
              <w:sz w:val="28"/>
              <w:szCs w:val="28"/>
            </w:rPr>
            <w:fldChar w:fldCharType="begin"/>
          </w:r>
          <w:r>
            <w:rPr>
              <w:sz w:val="28"/>
              <w:szCs w:val="28"/>
            </w:rPr>
            <w:instrText xml:space="preserve"> PAGEREF _Toc21918 \h </w:instrText>
          </w:r>
          <w:r>
            <w:rPr>
              <w:sz w:val="28"/>
              <w:szCs w:val="28"/>
            </w:rPr>
            <w:fldChar w:fldCharType="separate"/>
          </w:r>
          <w:r>
            <w:rPr>
              <w:sz w:val="28"/>
              <w:szCs w:val="28"/>
            </w:rPr>
            <w:t>11</w:t>
          </w:r>
          <w:r>
            <w:rPr>
              <w:sz w:val="28"/>
              <w:szCs w:val="28"/>
            </w:rPr>
            <w:fldChar w:fldCharType="end"/>
          </w:r>
          <w:r>
            <w:rPr>
              <w:rFonts w:hint="eastAsia" w:ascii="黑体" w:hAnsi="黑体" w:eastAsia="黑体" w:cs="黑体"/>
              <w:color w:val="auto"/>
              <w:sz w:val="28"/>
              <w:szCs w:val="40"/>
              <w:lang w:val="en-US" w:eastAsia="zh-CN"/>
            </w:rPr>
            <w:fldChar w:fldCharType="end"/>
          </w:r>
        </w:p>
        <w:p w14:paraId="57E5FEF7">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_Toc459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2.1.2 气候条件</w:t>
          </w:r>
          <w:r>
            <w:rPr>
              <w:sz w:val="28"/>
              <w:szCs w:val="28"/>
            </w:rPr>
            <w:tab/>
          </w:r>
          <w:r>
            <w:rPr>
              <w:sz w:val="28"/>
              <w:szCs w:val="28"/>
            </w:rPr>
            <w:fldChar w:fldCharType="begin"/>
          </w:r>
          <w:r>
            <w:rPr>
              <w:sz w:val="28"/>
              <w:szCs w:val="28"/>
            </w:rPr>
            <w:instrText xml:space="preserve"> PAGEREF _Toc459 \h </w:instrText>
          </w:r>
          <w:r>
            <w:rPr>
              <w:sz w:val="28"/>
              <w:szCs w:val="28"/>
            </w:rPr>
            <w:fldChar w:fldCharType="separate"/>
          </w:r>
          <w:r>
            <w:rPr>
              <w:sz w:val="28"/>
              <w:szCs w:val="28"/>
            </w:rPr>
            <w:t>11</w:t>
          </w:r>
          <w:r>
            <w:rPr>
              <w:sz w:val="28"/>
              <w:szCs w:val="28"/>
            </w:rPr>
            <w:fldChar w:fldCharType="end"/>
          </w:r>
          <w:r>
            <w:rPr>
              <w:rFonts w:hint="eastAsia" w:ascii="黑体" w:hAnsi="黑体" w:eastAsia="黑体" w:cs="黑体"/>
              <w:color w:val="auto"/>
              <w:sz w:val="28"/>
              <w:szCs w:val="40"/>
              <w:lang w:val="en-US" w:eastAsia="zh-CN"/>
            </w:rPr>
            <w:fldChar w:fldCharType="end"/>
          </w:r>
        </w:p>
        <w:p w14:paraId="6599417E">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_Toc27285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2.1.3 河流水系</w:t>
          </w:r>
          <w:r>
            <w:rPr>
              <w:sz w:val="28"/>
              <w:szCs w:val="28"/>
            </w:rPr>
            <w:tab/>
          </w:r>
          <w:r>
            <w:rPr>
              <w:sz w:val="28"/>
              <w:szCs w:val="28"/>
            </w:rPr>
            <w:fldChar w:fldCharType="begin"/>
          </w:r>
          <w:r>
            <w:rPr>
              <w:sz w:val="28"/>
              <w:szCs w:val="28"/>
            </w:rPr>
            <w:instrText xml:space="preserve"> PAGEREF _Toc27285 \h </w:instrText>
          </w:r>
          <w:r>
            <w:rPr>
              <w:sz w:val="28"/>
              <w:szCs w:val="28"/>
            </w:rPr>
            <w:fldChar w:fldCharType="separate"/>
          </w:r>
          <w:r>
            <w:rPr>
              <w:sz w:val="28"/>
              <w:szCs w:val="28"/>
            </w:rPr>
            <w:t>12</w:t>
          </w:r>
          <w:r>
            <w:rPr>
              <w:sz w:val="28"/>
              <w:szCs w:val="28"/>
            </w:rPr>
            <w:fldChar w:fldCharType="end"/>
          </w:r>
          <w:r>
            <w:rPr>
              <w:rFonts w:hint="eastAsia" w:ascii="黑体" w:hAnsi="黑体" w:eastAsia="黑体" w:cs="黑体"/>
              <w:color w:val="auto"/>
              <w:sz w:val="28"/>
              <w:szCs w:val="40"/>
              <w:lang w:val="en-US" w:eastAsia="zh-CN"/>
            </w:rPr>
            <w:fldChar w:fldCharType="end"/>
          </w:r>
        </w:p>
        <w:p w14:paraId="7C073761">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_Toc28403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2.2 社会经济状况</w:t>
          </w:r>
          <w:r>
            <w:rPr>
              <w:sz w:val="28"/>
              <w:szCs w:val="28"/>
            </w:rPr>
            <w:tab/>
          </w:r>
          <w:r>
            <w:rPr>
              <w:sz w:val="28"/>
              <w:szCs w:val="28"/>
            </w:rPr>
            <w:fldChar w:fldCharType="begin"/>
          </w:r>
          <w:r>
            <w:rPr>
              <w:sz w:val="28"/>
              <w:szCs w:val="28"/>
            </w:rPr>
            <w:instrText xml:space="preserve"> PAGEREF _Toc28403 \h </w:instrText>
          </w:r>
          <w:r>
            <w:rPr>
              <w:sz w:val="28"/>
              <w:szCs w:val="28"/>
            </w:rPr>
            <w:fldChar w:fldCharType="separate"/>
          </w:r>
          <w:r>
            <w:rPr>
              <w:sz w:val="28"/>
              <w:szCs w:val="28"/>
            </w:rPr>
            <w:t>12</w:t>
          </w:r>
          <w:r>
            <w:rPr>
              <w:sz w:val="28"/>
              <w:szCs w:val="28"/>
            </w:rPr>
            <w:fldChar w:fldCharType="end"/>
          </w:r>
          <w:r>
            <w:rPr>
              <w:rFonts w:hint="eastAsia" w:ascii="黑体" w:hAnsi="黑体" w:eastAsia="黑体" w:cs="黑体"/>
              <w:color w:val="auto"/>
              <w:sz w:val="28"/>
              <w:szCs w:val="40"/>
              <w:lang w:val="en-US" w:eastAsia="zh-CN"/>
            </w:rPr>
            <w:fldChar w:fldCharType="end"/>
          </w:r>
        </w:p>
        <w:p w14:paraId="5720011C">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_Toc20891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2.2.1 地理位置</w:t>
          </w:r>
          <w:r>
            <w:rPr>
              <w:sz w:val="28"/>
              <w:szCs w:val="28"/>
            </w:rPr>
            <w:tab/>
          </w:r>
          <w:r>
            <w:rPr>
              <w:sz w:val="28"/>
              <w:szCs w:val="28"/>
            </w:rPr>
            <w:fldChar w:fldCharType="begin"/>
          </w:r>
          <w:r>
            <w:rPr>
              <w:sz w:val="28"/>
              <w:szCs w:val="28"/>
            </w:rPr>
            <w:instrText xml:space="preserve"> PAGEREF _Toc20891 \h </w:instrText>
          </w:r>
          <w:r>
            <w:rPr>
              <w:sz w:val="28"/>
              <w:szCs w:val="28"/>
            </w:rPr>
            <w:fldChar w:fldCharType="separate"/>
          </w:r>
          <w:r>
            <w:rPr>
              <w:sz w:val="28"/>
              <w:szCs w:val="28"/>
            </w:rPr>
            <w:t>12</w:t>
          </w:r>
          <w:r>
            <w:rPr>
              <w:sz w:val="28"/>
              <w:szCs w:val="28"/>
            </w:rPr>
            <w:fldChar w:fldCharType="end"/>
          </w:r>
          <w:r>
            <w:rPr>
              <w:rFonts w:hint="eastAsia" w:ascii="黑体" w:hAnsi="黑体" w:eastAsia="黑体" w:cs="黑体"/>
              <w:color w:val="auto"/>
              <w:sz w:val="28"/>
              <w:szCs w:val="40"/>
              <w:lang w:val="en-US" w:eastAsia="zh-CN"/>
            </w:rPr>
            <w:fldChar w:fldCharType="end"/>
          </w:r>
        </w:p>
        <w:p w14:paraId="1B18BE62">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_Toc5773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2.2.2 行政区划</w:t>
          </w:r>
          <w:r>
            <w:rPr>
              <w:sz w:val="28"/>
              <w:szCs w:val="28"/>
            </w:rPr>
            <w:tab/>
          </w:r>
          <w:r>
            <w:rPr>
              <w:sz w:val="28"/>
              <w:szCs w:val="28"/>
            </w:rPr>
            <w:fldChar w:fldCharType="begin"/>
          </w:r>
          <w:r>
            <w:rPr>
              <w:sz w:val="28"/>
              <w:szCs w:val="28"/>
            </w:rPr>
            <w:instrText xml:space="preserve"> PAGEREF _Toc5773 \h </w:instrText>
          </w:r>
          <w:r>
            <w:rPr>
              <w:sz w:val="28"/>
              <w:szCs w:val="28"/>
            </w:rPr>
            <w:fldChar w:fldCharType="separate"/>
          </w:r>
          <w:r>
            <w:rPr>
              <w:sz w:val="28"/>
              <w:szCs w:val="28"/>
            </w:rPr>
            <w:t>13</w:t>
          </w:r>
          <w:r>
            <w:rPr>
              <w:sz w:val="28"/>
              <w:szCs w:val="28"/>
            </w:rPr>
            <w:fldChar w:fldCharType="end"/>
          </w:r>
          <w:r>
            <w:rPr>
              <w:rFonts w:hint="eastAsia" w:ascii="黑体" w:hAnsi="黑体" w:eastAsia="黑体" w:cs="黑体"/>
              <w:color w:val="auto"/>
              <w:sz w:val="28"/>
              <w:szCs w:val="40"/>
              <w:lang w:val="en-US" w:eastAsia="zh-CN"/>
            </w:rPr>
            <w:fldChar w:fldCharType="end"/>
          </w:r>
        </w:p>
        <w:p w14:paraId="7D6F5A97">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_Toc3171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2.3 生态环境保护现状</w:t>
          </w:r>
          <w:r>
            <w:rPr>
              <w:sz w:val="28"/>
              <w:szCs w:val="28"/>
            </w:rPr>
            <w:tab/>
          </w:r>
          <w:r>
            <w:rPr>
              <w:sz w:val="28"/>
              <w:szCs w:val="28"/>
            </w:rPr>
            <w:fldChar w:fldCharType="begin"/>
          </w:r>
          <w:r>
            <w:rPr>
              <w:sz w:val="28"/>
              <w:szCs w:val="28"/>
            </w:rPr>
            <w:instrText xml:space="preserve"> PAGEREF _Toc3171 \h </w:instrText>
          </w:r>
          <w:r>
            <w:rPr>
              <w:sz w:val="28"/>
              <w:szCs w:val="28"/>
            </w:rPr>
            <w:fldChar w:fldCharType="separate"/>
          </w:r>
          <w:r>
            <w:rPr>
              <w:sz w:val="28"/>
              <w:szCs w:val="28"/>
            </w:rPr>
            <w:t>16</w:t>
          </w:r>
          <w:r>
            <w:rPr>
              <w:sz w:val="28"/>
              <w:szCs w:val="28"/>
            </w:rPr>
            <w:fldChar w:fldCharType="end"/>
          </w:r>
          <w:r>
            <w:rPr>
              <w:rFonts w:hint="eastAsia" w:ascii="黑体" w:hAnsi="黑体" w:eastAsia="黑体" w:cs="黑体"/>
              <w:color w:val="auto"/>
              <w:sz w:val="28"/>
              <w:szCs w:val="40"/>
              <w:lang w:val="en-US" w:eastAsia="zh-CN"/>
            </w:rPr>
            <w:fldChar w:fldCharType="end"/>
          </w:r>
        </w:p>
        <w:p w14:paraId="02AFB25D">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_Toc31375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2.4 水环境质量现状</w:t>
          </w:r>
          <w:r>
            <w:rPr>
              <w:sz w:val="28"/>
              <w:szCs w:val="28"/>
            </w:rPr>
            <w:tab/>
          </w:r>
          <w:r>
            <w:rPr>
              <w:sz w:val="28"/>
              <w:szCs w:val="28"/>
            </w:rPr>
            <w:fldChar w:fldCharType="begin"/>
          </w:r>
          <w:r>
            <w:rPr>
              <w:sz w:val="28"/>
              <w:szCs w:val="28"/>
            </w:rPr>
            <w:instrText xml:space="preserve"> PAGEREF _Toc31375 \h </w:instrText>
          </w:r>
          <w:r>
            <w:rPr>
              <w:sz w:val="28"/>
              <w:szCs w:val="28"/>
            </w:rPr>
            <w:fldChar w:fldCharType="separate"/>
          </w:r>
          <w:r>
            <w:rPr>
              <w:sz w:val="28"/>
              <w:szCs w:val="28"/>
            </w:rPr>
            <w:t>16</w:t>
          </w:r>
          <w:r>
            <w:rPr>
              <w:sz w:val="28"/>
              <w:szCs w:val="28"/>
            </w:rPr>
            <w:fldChar w:fldCharType="end"/>
          </w:r>
          <w:r>
            <w:rPr>
              <w:rFonts w:hint="eastAsia" w:ascii="黑体" w:hAnsi="黑体" w:eastAsia="黑体" w:cs="黑体"/>
              <w:color w:val="auto"/>
              <w:sz w:val="28"/>
              <w:szCs w:val="40"/>
              <w:lang w:val="en-US" w:eastAsia="zh-CN"/>
            </w:rPr>
            <w:fldChar w:fldCharType="end"/>
          </w:r>
        </w:p>
        <w:p w14:paraId="24B41A45">
          <w:pPr>
            <w:pStyle w:val="5"/>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_Toc6797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第三章</w:t>
          </w:r>
          <w:r>
            <w:rPr>
              <w:rFonts w:hint="default" w:ascii="Times New Roman" w:hAnsi="Times New Roman" w:eastAsia="黑体" w:cs="Times New Roman"/>
              <w:bCs/>
              <w:sz w:val="28"/>
              <w:szCs w:val="40"/>
              <w:lang w:val="en-US" w:eastAsia="zh-CN"/>
            </w:rPr>
            <w:t xml:space="preserve">  </w:t>
          </w:r>
          <w:r>
            <w:rPr>
              <w:rFonts w:hint="default" w:ascii="Times New Roman" w:hAnsi="Times New Roman" w:eastAsia="黑体" w:cs="Times New Roman"/>
              <w:bCs/>
              <w:sz w:val="28"/>
              <w:szCs w:val="40"/>
            </w:rPr>
            <w:t>污染源分析</w:t>
          </w:r>
          <w:r>
            <w:rPr>
              <w:sz w:val="28"/>
              <w:szCs w:val="28"/>
            </w:rPr>
            <w:tab/>
          </w:r>
          <w:r>
            <w:rPr>
              <w:sz w:val="28"/>
              <w:szCs w:val="28"/>
            </w:rPr>
            <w:fldChar w:fldCharType="begin"/>
          </w:r>
          <w:r>
            <w:rPr>
              <w:sz w:val="28"/>
              <w:szCs w:val="28"/>
            </w:rPr>
            <w:instrText xml:space="preserve"> PAGEREF _Toc6797 \h </w:instrText>
          </w:r>
          <w:r>
            <w:rPr>
              <w:sz w:val="28"/>
              <w:szCs w:val="28"/>
            </w:rPr>
            <w:fldChar w:fldCharType="separate"/>
          </w:r>
          <w:r>
            <w:rPr>
              <w:sz w:val="28"/>
              <w:szCs w:val="28"/>
            </w:rPr>
            <w:t>18</w:t>
          </w:r>
          <w:r>
            <w:rPr>
              <w:sz w:val="28"/>
              <w:szCs w:val="28"/>
            </w:rPr>
            <w:fldChar w:fldCharType="end"/>
          </w:r>
          <w:r>
            <w:rPr>
              <w:rFonts w:hint="eastAsia" w:ascii="黑体" w:hAnsi="黑体" w:eastAsia="黑体" w:cs="黑体"/>
              <w:color w:val="auto"/>
              <w:sz w:val="28"/>
              <w:szCs w:val="40"/>
              <w:lang w:val="en-US" w:eastAsia="zh-CN"/>
            </w:rPr>
            <w:fldChar w:fldCharType="end"/>
          </w:r>
        </w:p>
        <w:p w14:paraId="0B9A547B">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_Toc306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3.1 用水及排水体制</w:t>
          </w:r>
          <w:r>
            <w:rPr>
              <w:sz w:val="28"/>
              <w:szCs w:val="28"/>
            </w:rPr>
            <w:tab/>
          </w:r>
          <w:r>
            <w:rPr>
              <w:sz w:val="28"/>
              <w:szCs w:val="28"/>
            </w:rPr>
            <w:fldChar w:fldCharType="begin"/>
          </w:r>
          <w:r>
            <w:rPr>
              <w:sz w:val="28"/>
              <w:szCs w:val="28"/>
            </w:rPr>
            <w:instrText xml:space="preserve"> PAGEREF _Toc306 \h </w:instrText>
          </w:r>
          <w:r>
            <w:rPr>
              <w:sz w:val="28"/>
              <w:szCs w:val="28"/>
            </w:rPr>
            <w:fldChar w:fldCharType="separate"/>
          </w:r>
          <w:r>
            <w:rPr>
              <w:sz w:val="28"/>
              <w:szCs w:val="28"/>
            </w:rPr>
            <w:t>18</w:t>
          </w:r>
          <w:r>
            <w:rPr>
              <w:sz w:val="28"/>
              <w:szCs w:val="28"/>
            </w:rPr>
            <w:fldChar w:fldCharType="end"/>
          </w:r>
          <w:r>
            <w:rPr>
              <w:rFonts w:hint="eastAsia" w:ascii="黑体" w:hAnsi="黑体" w:eastAsia="黑体" w:cs="黑体"/>
              <w:color w:val="auto"/>
              <w:sz w:val="28"/>
              <w:szCs w:val="40"/>
              <w:lang w:val="en-US" w:eastAsia="zh-CN"/>
            </w:rPr>
            <w:fldChar w:fldCharType="end"/>
          </w:r>
        </w:p>
        <w:p w14:paraId="530B35DA">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_Toc19591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3.1.1 用水方式及结构</w:t>
          </w:r>
          <w:r>
            <w:rPr>
              <w:sz w:val="28"/>
              <w:szCs w:val="28"/>
            </w:rPr>
            <w:tab/>
          </w:r>
          <w:r>
            <w:rPr>
              <w:sz w:val="28"/>
              <w:szCs w:val="28"/>
            </w:rPr>
            <w:fldChar w:fldCharType="begin"/>
          </w:r>
          <w:r>
            <w:rPr>
              <w:sz w:val="28"/>
              <w:szCs w:val="28"/>
            </w:rPr>
            <w:instrText xml:space="preserve"> PAGEREF _Toc19591 \h </w:instrText>
          </w:r>
          <w:r>
            <w:rPr>
              <w:sz w:val="28"/>
              <w:szCs w:val="28"/>
            </w:rPr>
            <w:fldChar w:fldCharType="separate"/>
          </w:r>
          <w:r>
            <w:rPr>
              <w:sz w:val="28"/>
              <w:szCs w:val="28"/>
            </w:rPr>
            <w:t>18</w:t>
          </w:r>
          <w:r>
            <w:rPr>
              <w:sz w:val="28"/>
              <w:szCs w:val="28"/>
            </w:rPr>
            <w:fldChar w:fldCharType="end"/>
          </w:r>
          <w:r>
            <w:rPr>
              <w:rFonts w:hint="eastAsia" w:ascii="黑体" w:hAnsi="黑体" w:eastAsia="黑体" w:cs="黑体"/>
              <w:color w:val="auto"/>
              <w:sz w:val="28"/>
              <w:szCs w:val="40"/>
              <w:lang w:val="en-US" w:eastAsia="zh-CN"/>
            </w:rPr>
            <w:fldChar w:fldCharType="end"/>
          </w:r>
        </w:p>
        <w:p w14:paraId="06D45138">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_Toc18542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3.1.2 排水情况</w:t>
          </w:r>
          <w:r>
            <w:rPr>
              <w:sz w:val="28"/>
              <w:szCs w:val="28"/>
            </w:rPr>
            <w:tab/>
          </w:r>
          <w:r>
            <w:rPr>
              <w:sz w:val="28"/>
              <w:szCs w:val="28"/>
            </w:rPr>
            <w:fldChar w:fldCharType="begin"/>
          </w:r>
          <w:r>
            <w:rPr>
              <w:sz w:val="28"/>
              <w:szCs w:val="28"/>
            </w:rPr>
            <w:instrText xml:space="preserve"> PAGEREF _Toc18542 \h </w:instrText>
          </w:r>
          <w:r>
            <w:rPr>
              <w:sz w:val="28"/>
              <w:szCs w:val="28"/>
            </w:rPr>
            <w:fldChar w:fldCharType="separate"/>
          </w:r>
          <w:r>
            <w:rPr>
              <w:sz w:val="28"/>
              <w:szCs w:val="28"/>
            </w:rPr>
            <w:t>18</w:t>
          </w:r>
          <w:r>
            <w:rPr>
              <w:sz w:val="28"/>
              <w:szCs w:val="28"/>
            </w:rPr>
            <w:fldChar w:fldCharType="end"/>
          </w:r>
          <w:r>
            <w:rPr>
              <w:rFonts w:hint="eastAsia" w:ascii="黑体" w:hAnsi="黑体" w:eastAsia="黑体" w:cs="黑体"/>
              <w:color w:val="auto"/>
              <w:sz w:val="28"/>
              <w:szCs w:val="40"/>
              <w:lang w:val="en-US" w:eastAsia="zh-CN"/>
            </w:rPr>
            <w:fldChar w:fldCharType="end"/>
          </w:r>
        </w:p>
        <w:p w14:paraId="130E6559">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_Toc26612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3.1.3 农村改厕普及情况</w:t>
          </w:r>
          <w:r>
            <w:rPr>
              <w:sz w:val="28"/>
              <w:szCs w:val="28"/>
            </w:rPr>
            <w:tab/>
          </w:r>
          <w:r>
            <w:rPr>
              <w:sz w:val="28"/>
              <w:szCs w:val="28"/>
            </w:rPr>
            <w:fldChar w:fldCharType="begin"/>
          </w:r>
          <w:r>
            <w:rPr>
              <w:sz w:val="28"/>
              <w:szCs w:val="28"/>
            </w:rPr>
            <w:instrText xml:space="preserve"> PAGEREF _Toc26612 \h </w:instrText>
          </w:r>
          <w:r>
            <w:rPr>
              <w:sz w:val="28"/>
              <w:szCs w:val="28"/>
            </w:rPr>
            <w:fldChar w:fldCharType="separate"/>
          </w:r>
          <w:r>
            <w:rPr>
              <w:sz w:val="28"/>
              <w:szCs w:val="28"/>
            </w:rPr>
            <w:t>19</w:t>
          </w:r>
          <w:r>
            <w:rPr>
              <w:sz w:val="28"/>
              <w:szCs w:val="28"/>
            </w:rPr>
            <w:fldChar w:fldCharType="end"/>
          </w:r>
          <w:r>
            <w:rPr>
              <w:rFonts w:hint="eastAsia" w:ascii="黑体" w:hAnsi="黑体" w:eastAsia="黑体" w:cs="黑体"/>
              <w:color w:val="auto"/>
              <w:sz w:val="28"/>
              <w:szCs w:val="40"/>
              <w:lang w:val="en-US" w:eastAsia="zh-CN"/>
            </w:rPr>
            <w:fldChar w:fldCharType="end"/>
          </w:r>
        </w:p>
        <w:p w14:paraId="6075321B">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_Toc2270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3.1.4 农村生活污水处理设施建设</w:t>
          </w:r>
          <w:r>
            <w:rPr>
              <w:sz w:val="28"/>
              <w:szCs w:val="28"/>
            </w:rPr>
            <w:tab/>
          </w:r>
          <w:r>
            <w:rPr>
              <w:sz w:val="28"/>
              <w:szCs w:val="28"/>
            </w:rPr>
            <w:fldChar w:fldCharType="begin"/>
          </w:r>
          <w:r>
            <w:rPr>
              <w:sz w:val="28"/>
              <w:szCs w:val="28"/>
            </w:rPr>
            <w:instrText xml:space="preserve"> PAGEREF _Toc2270 \h </w:instrText>
          </w:r>
          <w:r>
            <w:rPr>
              <w:sz w:val="28"/>
              <w:szCs w:val="28"/>
            </w:rPr>
            <w:fldChar w:fldCharType="separate"/>
          </w:r>
          <w:r>
            <w:rPr>
              <w:sz w:val="28"/>
              <w:szCs w:val="28"/>
            </w:rPr>
            <w:t>20</w:t>
          </w:r>
          <w:r>
            <w:rPr>
              <w:sz w:val="28"/>
              <w:szCs w:val="28"/>
            </w:rPr>
            <w:fldChar w:fldCharType="end"/>
          </w:r>
          <w:r>
            <w:rPr>
              <w:rFonts w:hint="eastAsia" w:ascii="黑体" w:hAnsi="黑体" w:eastAsia="黑体" w:cs="黑体"/>
              <w:color w:val="auto"/>
              <w:sz w:val="28"/>
              <w:szCs w:val="40"/>
              <w:lang w:val="en-US" w:eastAsia="zh-CN"/>
            </w:rPr>
            <w:fldChar w:fldCharType="end"/>
          </w:r>
        </w:p>
        <w:p w14:paraId="0170425D">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_Toc15393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3.1.</w:t>
          </w:r>
          <w:r>
            <w:rPr>
              <w:rFonts w:hint="default" w:ascii="Times New Roman" w:hAnsi="Times New Roman" w:eastAsia="仿宋" w:cs="Times New Roman"/>
              <w:bCs/>
              <w:sz w:val="28"/>
              <w:szCs w:val="40"/>
              <w:lang w:val="en-US" w:eastAsia="zh-CN"/>
            </w:rPr>
            <w:t>5</w:t>
          </w:r>
          <w:r>
            <w:rPr>
              <w:rFonts w:hint="default" w:ascii="Times New Roman" w:hAnsi="Times New Roman" w:eastAsia="仿宋" w:cs="Times New Roman"/>
              <w:bCs/>
              <w:sz w:val="28"/>
              <w:szCs w:val="40"/>
            </w:rPr>
            <w:t xml:space="preserve"> 现状存在问题</w:t>
          </w:r>
          <w:r>
            <w:rPr>
              <w:sz w:val="28"/>
              <w:szCs w:val="28"/>
            </w:rPr>
            <w:tab/>
          </w:r>
          <w:r>
            <w:rPr>
              <w:sz w:val="28"/>
              <w:szCs w:val="28"/>
            </w:rPr>
            <w:fldChar w:fldCharType="begin"/>
          </w:r>
          <w:r>
            <w:rPr>
              <w:sz w:val="28"/>
              <w:szCs w:val="28"/>
            </w:rPr>
            <w:instrText xml:space="preserve"> PAGEREF _Toc15393 \h </w:instrText>
          </w:r>
          <w:r>
            <w:rPr>
              <w:sz w:val="28"/>
              <w:szCs w:val="28"/>
            </w:rPr>
            <w:fldChar w:fldCharType="separate"/>
          </w:r>
          <w:r>
            <w:rPr>
              <w:sz w:val="28"/>
              <w:szCs w:val="28"/>
            </w:rPr>
            <w:t>21</w:t>
          </w:r>
          <w:r>
            <w:rPr>
              <w:sz w:val="28"/>
              <w:szCs w:val="28"/>
            </w:rPr>
            <w:fldChar w:fldCharType="end"/>
          </w:r>
          <w:r>
            <w:rPr>
              <w:rFonts w:hint="eastAsia" w:ascii="黑体" w:hAnsi="黑体" w:eastAsia="黑体" w:cs="黑体"/>
              <w:color w:val="auto"/>
              <w:sz w:val="28"/>
              <w:szCs w:val="40"/>
              <w:lang w:val="en-US" w:eastAsia="zh-CN"/>
            </w:rPr>
            <w:fldChar w:fldCharType="end"/>
          </w:r>
        </w:p>
        <w:p w14:paraId="23E1817B">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_Toc25348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3.2 污染负荷量预测</w:t>
          </w:r>
          <w:r>
            <w:rPr>
              <w:sz w:val="28"/>
              <w:szCs w:val="28"/>
            </w:rPr>
            <w:tab/>
          </w:r>
          <w:r>
            <w:rPr>
              <w:sz w:val="28"/>
              <w:szCs w:val="28"/>
            </w:rPr>
            <w:fldChar w:fldCharType="begin"/>
          </w:r>
          <w:r>
            <w:rPr>
              <w:sz w:val="28"/>
              <w:szCs w:val="28"/>
            </w:rPr>
            <w:instrText xml:space="preserve"> PAGEREF _Toc25348 \h </w:instrText>
          </w:r>
          <w:r>
            <w:rPr>
              <w:sz w:val="28"/>
              <w:szCs w:val="28"/>
            </w:rPr>
            <w:fldChar w:fldCharType="separate"/>
          </w:r>
          <w:r>
            <w:rPr>
              <w:sz w:val="28"/>
              <w:szCs w:val="28"/>
            </w:rPr>
            <w:t>21</w:t>
          </w:r>
          <w:r>
            <w:rPr>
              <w:sz w:val="28"/>
              <w:szCs w:val="28"/>
            </w:rPr>
            <w:fldChar w:fldCharType="end"/>
          </w:r>
          <w:r>
            <w:rPr>
              <w:rFonts w:hint="eastAsia" w:ascii="黑体" w:hAnsi="黑体" w:eastAsia="黑体" w:cs="黑体"/>
              <w:color w:val="auto"/>
              <w:sz w:val="28"/>
              <w:szCs w:val="40"/>
              <w:lang w:val="en-US" w:eastAsia="zh-CN"/>
            </w:rPr>
            <w:fldChar w:fldCharType="end"/>
          </w:r>
        </w:p>
        <w:p w14:paraId="688E06F6">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_Toc25668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sz w:val="28"/>
              <w:szCs w:val="40"/>
            </w:rPr>
            <w:t>3.2.1 新区农村人口预测分析</w:t>
          </w:r>
          <w:r>
            <w:rPr>
              <w:sz w:val="28"/>
              <w:szCs w:val="28"/>
            </w:rPr>
            <w:tab/>
          </w:r>
          <w:r>
            <w:rPr>
              <w:sz w:val="28"/>
              <w:szCs w:val="28"/>
            </w:rPr>
            <w:fldChar w:fldCharType="begin"/>
          </w:r>
          <w:r>
            <w:rPr>
              <w:sz w:val="28"/>
              <w:szCs w:val="28"/>
            </w:rPr>
            <w:instrText xml:space="preserve"> PAGEREF _Toc25668 \h </w:instrText>
          </w:r>
          <w:r>
            <w:rPr>
              <w:sz w:val="28"/>
              <w:szCs w:val="28"/>
            </w:rPr>
            <w:fldChar w:fldCharType="separate"/>
          </w:r>
          <w:r>
            <w:rPr>
              <w:sz w:val="28"/>
              <w:szCs w:val="28"/>
            </w:rPr>
            <w:t>21</w:t>
          </w:r>
          <w:r>
            <w:rPr>
              <w:sz w:val="28"/>
              <w:szCs w:val="28"/>
            </w:rPr>
            <w:fldChar w:fldCharType="end"/>
          </w:r>
          <w:r>
            <w:rPr>
              <w:rFonts w:hint="eastAsia" w:ascii="黑体" w:hAnsi="黑体" w:eastAsia="黑体" w:cs="黑体"/>
              <w:color w:val="auto"/>
              <w:sz w:val="28"/>
              <w:szCs w:val="40"/>
              <w:lang w:val="en-US" w:eastAsia="zh-CN"/>
            </w:rPr>
            <w:fldChar w:fldCharType="end"/>
          </w:r>
        </w:p>
        <w:p w14:paraId="6BD2B3BA">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_Toc5884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3.2.2 农村生活污水现状分析</w:t>
          </w:r>
          <w:r>
            <w:rPr>
              <w:sz w:val="28"/>
              <w:szCs w:val="28"/>
            </w:rPr>
            <w:tab/>
          </w:r>
          <w:r>
            <w:rPr>
              <w:sz w:val="28"/>
              <w:szCs w:val="28"/>
            </w:rPr>
            <w:fldChar w:fldCharType="begin"/>
          </w:r>
          <w:r>
            <w:rPr>
              <w:sz w:val="28"/>
              <w:szCs w:val="28"/>
            </w:rPr>
            <w:instrText xml:space="preserve"> PAGEREF _Toc5884 \h </w:instrText>
          </w:r>
          <w:r>
            <w:rPr>
              <w:sz w:val="28"/>
              <w:szCs w:val="28"/>
            </w:rPr>
            <w:fldChar w:fldCharType="separate"/>
          </w:r>
          <w:r>
            <w:rPr>
              <w:sz w:val="28"/>
              <w:szCs w:val="28"/>
            </w:rPr>
            <w:t>24</w:t>
          </w:r>
          <w:r>
            <w:rPr>
              <w:sz w:val="28"/>
              <w:szCs w:val="28"/>
            </w:rPr>
            <w:fldChar w:fldCharType="end"/>
          </w:r>
          <w:r>
            <w:rPr>
              <w:rFonts w:hint="eastAsia" w:ascii="黑体" w:hAnsi="黑体" w:eastAsia="黑体" w:cs="黑体"/>
              <w:color w:val="auto"/>
              <w:sz w:val="28"/>
              <w:szCs w:val="40"/>
              <w:lang w:val="en-US" w:eastAsia="zh-CN"/>
            </w:rPr>
            <w:fldChar w:fldCharType="end"/>
          </w:r>
        </w:p>
        <w:p w14:paraId="7D04D45B">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_Toc21214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3.2.3 新区农村生活用水定额</w:t>
          </w:r>
          <w:r>
            <w:rPr>
              <w:sz w:val="28"/>
              <w:szCs w:val="28"/>
            </w:rPr>
            <w:tab/>
          </w:r>
          <w:r>
            <w:rPr>
              <w:sz w:val="28"/>
              <w:szCs w:val="28"/>
            </w:rPr>
            <w:fldChar w:fldCharType="begin"/>
          </w:r>
          <w:r>
            <w:rPr>
              <w:sz w:val="28"/>
              <w:szCs w:val="28"/>
            </w:rPr>
            <w:instrText xml:space="preserve"> PAGEREF _Toc21214 \h </w:instrText>
          </w:r>
          <w:r>
            <w:rPr>
              <w:sz w:val="28"/>
              <w:szCs w:val="28"/>
            </w:rPr>
            <w:fldChar w:fldCharType="separate"/>
          </w:r>
          <w:r>
            <w:rPr>
              <w:sz w:val="28"/>
              <w:szCs w:val="28"/>
            </w:rPr>
            <w:t>25</w:t>
          </w:r>
          <w:r>
            <w:rPr>
              <w:sz w:val="28"/>
              <w:szCs w:val="28"/>
            </w:rPr>
            <w:fldChar w:fldCharType="end"/>
          </w:r>
          <w:r>
            <w:rPr>
              <w:rFonts w:hint="eastAsia" w:ascii="黑体" w:hAnsi="黑体" w:eastAsia="黑体" w:cs="黑体"/>
              <w:color w:val="auto"/>
              <w:sz w:val="28"/>
              <w:szCs w:val="40"/>
              <w:lang w:val="en-US" w:eastAsia="zh-CN"/>
            </w:rPr>
            <w:fldChar w:fldCharType="end"/>
          </w:r>
        </w:p>
        <w:p w14:paraId="03125477">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_Toc31944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3.2.4 新区农村生活用水量预测</w:t>
          </w:r>
          <w:r>
            <w:rPr>
              <w:sz w:val="28"/>
              <w:szCs w:val="28"/>
            </w:rPr>
            <w:tab/>
          </w:r>
          <w:r>
            <w:rPr>
              <w:sz w:val="28"/>
              <w:szCs w:val="28"/>
            </w:rPr>
            <w:fldChar w:fldCharType="begin"/>
          </w:r>
          <w:r>
            <w:rPr>
              <w:sz w:val="28"/>
              <w:szCs w:val="28"/>
            </w:rPr>
            <w:instrText xml:space="preserve"> PAGEREF _Toc31944 \h </w:instrText>
          </w:r>
          <w:r>
            <w:rPr>
              <w:sz w:val="28"/>
              <w:szCs w:val="28"/>
            </w:rPr>
            <w:fldChar w:fldCharType="separate"/>
          </w:r>
          <w:r>
            <w:rPr>
              <w:sz w:val="28"/>
              <w:szCs w:val="28"/>
            </w:rPr>
            <w:t>25</w:t>
          </w:r>
          <w:r>
            <w:rPr>
              <w:sz w:val="28"/>
              <w:szCs w:val="28"/>
            </w:rPr>
            <w:fldChar w:fldCharType="end"/>
          </w:r>
          <w:r>
            <w:rPr>
              <w:rFonts w:hint="eastAsia" w:ascii="黑体" w:hAnsi="黑体" w:eastAsia="黑体" w:cs="黑体"/>
              <w:color w:val="auto"/>
              <w:sz w:val="28"/>
              <w:szCs w:val="40"/>
              <w:lang w:val="en-US" w:eastAsia="zh-CN"/>
            </w:rPr>
            <w:fldChar w:fldCharType="end"/>
          </w:r>
        </w:p>
        <w:p w14:paraId="2833DF21">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_Toc6473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3.2.5 污水排放系数</w:t>
          </w:r>
          <w:r>
            <w:rPr>
              <w:sz w:val="28"/>
              <w:szCs w:val="28"/>
            </w:rPr>
            <w:tab/>
          </w:r>
          <w:r>
            <w:rPr>
              <w:sz w:val="28"/>
              <w:szCs w:val="28"/>
            </w:rPr>
            <w:fldChar w:fldCharType="begin"/>
          </w:r>
          <w:r>
            <w:rPr>
              <w:sz w:val="28"/>
              <w:szCs w:val="28"/>
            </w:rPr>
            <w:instrText xml:space="preserve"> PAGEREF _Toc6473 \h </w:instrText>
          </w:r>
          <w:r>
            <w:rPr>
              <w:sz w:val="28"/>
              <w:szCs w:val="28"/>
            </w:rPr>
            <w:fldChar w:fldCharType="separate"/>
          </w:r>
          <w:r>
            <w:rPr>
              <w:sz w:val="28"/>
              <w:szCs w:val="28"/>
            </w:rPr>
            <w:t>27</w:t>
          </w:r>
          <w:r>
            <w:rPr>
              <w:sz w:val="28"/>
              <w:szCs w:val="28"/>
            </w:rPr>
            <w:fldChar w:fldCharType="end"/>
          </w:r>
          <w:r>
            <w:rPr>
              <w:rFonts w:hint="eastAsia" w:ascii="黑体" w:hAnsi="黑体" w:eastAsia="黑体" w:cs="黑体"/>
              <w:color w:val="auto"/>
              <w:sz w:val="28"/>
              <w:szCs w:val="40"/>
              <w:lang w:val="en-US" w:eastAsia="zh-CN"/>
            </w:rPr>
            <w:fldChar w:fldCharType="end"/>
          </w:r>
        </w:p>
        <w:p w14:paraId="37862086">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_Toc7224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highlight w:val="none"/>
            </w:rPr>
            <w:t>3.2.6 污水量预测</w:t>
          </w:r>
          <w:r>
            <w:rPr>
              <w:sz w:val="28"/>
              <w:szCs w:val="28"/>
            </w:rPr>
            <w:tab/>
          </w:r>
          <w:r>
            <w:rPr>
              <w:sz w:val="28"/>
              <w:szCs w:val="28"/>
            </w:rPr>
            <w:fldChar w:fldCharType="begin"/>
          </w:r>
          <w:r>
            <w:rPr>
              <w:sz w:val="28"/>
              <w:szCs w:val="28"/>
            </w:rPr>
            <w:instrText xml:space="preserve"> PAGEREF _Toc7224 \h </w:instrText>
          </w:r>
          <w:r>
            <w:rPr>
              <w:sz w:val="28"/>
              <w:szCs w:val="28"/>
            </w:rPr>
            <w:fldChar w:fldCharType="separate"/>
          </w:r>
          <w:r>
            <w:rPr>
              <w:sz w:val="28"/>
              <w:szCs w:val="28"/>
            </w:rPr>
            <w:t>27</w:t>
          </w:r>
          <w:r>
            <w:rPr>
              <w:sz w:val="28"/>
              <w:szCs w:val="28"/>
            </w:rPr>
            <w:fldChar w:fldCharType="end"/>
          </w:r>
          <w:r>
            <w:rPr>
              <w:rFonts w:hint="eastAsia" w:ascii="黑体" w:hAnsi="黑体" w:eastAsia="黑体" w:cs="黑体"/>
              <w:color w:val="auto"/>
              <w:sz w:val="28"/>
              <w:szCs w:val="40"/>
              <w:lang w:val="en-US" w:eastAsia="zh-CN"/>
            </w:rPr>
            <w:fldChar w:fldCharType="end"/>
          </w:r>
        </w:p>
        <w:p w14:paraId="107AE9C7">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_Toc21643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3.2.7 污水水质状况及主要污染物负荷量</w:t>
          </w:r>
          <w:r>
            <w:rPr>
              <w:sz w:val="28"/>
              <w:szCs w:val="28"/>
            </w:rPr>
            <w:tab/>
          </w:r>
          <w:r>
            <w:rPr>
              <w:sz w:val="28"/>
              <w:szCs w:val="28"/>
            </w:rPr>
            <w:fldChar w:fldCharType="begin"/>
          </w:r>
          <w:r>
            <w:rPr>
              <w:sz w:val="28"/>
              <w:szCs w:val="28"/>
            </w:rPr>
            <w:instrText xml:space="preserve"> PAGEREF _Toc21643 \h </w:instrText>
          </w:r>
          <w:r>
            <w:rPr>
              <w:sz w:val="28"/>
              <w:szCs w:val="28"/>
            </w:rPr>
            <w:fldChar w:fldCharType="separate"/>
          </w:r>
          <w:r>
            <w:rPr>
              <w:sz w:val="28"/>
              <w:szCs w:val="28"/>
            </w:rPr>
            <w:t>27</w:t>
          </w:r>
          <w:r>
            <w:rPr>
              <w:sz w:val="28"/>
              <w:szCs w:val="28"/>
            </w:rPr>
            <w:fldChar w:fldCharType="end"/>
          </w:r>
          <w:r>
            <w:rPr>
              <w:rFonts w:hint="eastAsia" w:ascii="黑体" w:hAnsi="黑体" w:eastAsia="黑体" w:cs="黑体"/>
              <w:color w:val="auto"/>
              <w:sz w:val="28"/>
              <w:szCs w:val="40"/>
              <w:lang w:val="en-US" w:eastAsia="zh-CN"/>
            </w:rPr>
            <w:fldChar w:fldCharType="end"/>
          </w:r>
        </w:p>
        <w:p w14:paraId="3B74303B">
          <w:pPr>
            <w:pStyle w:val="5"/>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_Toc18656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第四章</w:t>
          </w:r>
          <w:r>
            <w:rPr>
              <w:rFonts w:hint="default" w:ascii="Times New Roman" w:hAnsi="Times New Roman" w:eastAsia="黑体" w:cs="Times New Roman"/>
              <w:bCs/>
              <w:sz w:val="28"/>
              <w:szCs w:val="40"/>
              <w:lang w:val="en-US" w:eastAsia="zh-CN"/>
            </w:rPr>
            <w:t xml:space="preserve">  </w:t>
          </w:r>
          <w:r>
            <w:rPr>
              <w:rFonts w:hint="default" w:ascii="Times New Roman" w:hAnsi="Times New Roman" w:eastAsia="黑体" w:cs="Times New Roman"/>
              <w:bCs/>
              <w:sz w:val="28"/>
              <w:szCs w:val="40"/>
            </w:rPr>
            <w:t>污水处理设施建设</w:t>
          </w:r>
          <w:r>
            <w:rPr>
              <w:sz w:val="28"/>
              <w:szCs w:val="28"/>
            </w:rPr>
            <w:tab/>
          </w:r>
          <w:r>
            <w:rPr>
              <w:sz w:val="28"/>
              <w:szCs w:val="28"/>
            </w:rPr>
            <w:fldChar w:fldCharType="begin"/>
          </w:r>
          <w:r>
            <w:rPr>
              <w:sz w:val="28"/>
              <w:szCs w:val="28"/>
            </w:rPr>
            <w:instrText xml:space="preserve"> PAGEREF _Toc18656 \h </w:instrText>
          </w:r>
          <w:r>
            <w:rPr>
              <w:sz w:val="28"/>
              <w:szCs w:val="28"/>
            </w:rPr>
            <w:fldChar w:fldCharType="separate"/>
          </w:r>
          <w:r>
            <w:rPr>
              <w:sz w:val="28"/>
              <w:szCs w:val="28"/>
            </w:rPr>
            <w:t>29</w:t>
          </w:r>
          <w:r>
            <w:rPr>
              <w:sz w:val="28"/>
              <w:szCs w:val="28"/>
            </w:rPr>
            <w:fldChar w:fldCharType="end"/>
          </w:r>
          <w:r>
            <w:rPr>
              <w:rFonts w:hint="eastAsia" w:ascii="黑体" w:hAnsi="黑体" w:eastAsia="黑体" w:cs="黑体"/>
              <w:color w:val="auto"/>
              <w:sz w:val="28"/>
              <w:szCs w:val="40"/>
              <w:lang w:val="en-US" w:eastAsia="zh-CN"/>
            </w:rPr>
            <w:fldChar w:fldCharType="end"/>
          </w:r>
        </w:p>
        <w:p w14:paraId="7E6E0763">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_Toc12772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4.1 治理方式选择</w:t>
          </w:r>
          <w:r>
            <w:rPr>
              <w:sz w:val="28"/>
              <w:szCs w:val="28"/>
            </w:rPr>
            <w:tab/>
          </w:r>
          <w:r>
            <w:rPr>
              <w:sz w:val="28"/>
              <w:szCs w:val="28"/>
            </w:rPr>
            <w:fldChar w:fldCharType="begin"/>
          </w:r>
          <w:r>
            <w:rPr>
              <w:sz w:val="28"/>
              <w:szCs w:val="28"/>
            </w:rPr>
            <w:instrText xml:space="preserve"> PAGEREF _Toc12772 \h </w:instrText>
          </w:r>
          <w:r>
            <w:rPr>
              <w:sz w:val="28"/>
              <w:szCs w:val="28"/>
            </w:rPr>
            <w:fldChar w:fldCharType="separate"/>
          </w:r>
          <w:r>
            <w:rPr>
              <w:sz w:val="28"/>
              <w:szCs w:val="28"/>
            </w:rPr>
            <w:t>29</w:t>
          </w:r>
          <w:r>
            <w:rPr>
              <w:sz w:val="28"/>
              <w:szCs w:val="28"/>
            </w:rPr>
            <w:fldChar w:fldCharType="end"/>
          </w:r>
          <w:r>
            <w:rPr>
              <w:rFonts w:hint="eastAsia" w:ascii="黑体" w:hAnsi="黑体" w:eastAsia="黑体" w:cs="黑体"/>
              <w:color w:val="auto"/>
              <w:sz w:val="28"/>
              <w:szCs w:val="40"/>
              <w:lang w:val="en-US" w:eastAsia="zh-CN"/>
            </w:rPr>
            <w:fldChar w:fldCharType="end"/>
          </w:r>
        </w:p>
        <w:p w14:paraId="5DD0D7C1">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_Toc2812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4.1.1 治理方式的原则</w:t>
          </w:r>
          <w:r>
            <w:rPr>
              <w:sz w:val="28"/>
              <w:szCs w:val="28"/>
            </w:rPr>
            <w:tab/>
          </w:r>
          <w:r>
            <w:rPr>
              <w:sz w:val="28"/>
              <w:szCs w:val="28"/>
            </w:rPr>
            <w:fldChar w:fldCharType="begin"/>
          </w:r>
          <w:r>
            <w:rPr>
              <w:sz w:val="28"/>
              <w:szCs w:val="28"/>
            </w:rPr>
            <w:instrText xml:space="preserve"> PAGEREF _Toc2812 \h </w:instrText>
          </w:r>
          <w:r>
            <w:rPr>
              <w:sz w:val="28"/>
              <w:szCs w:val="28"/>
            </w:rPr>
            <w:fldChar w:fldCharType="separate"/>
          </w:r>
          <w:r>
            <w:rPr>
              <w:sz w:val="28"/>
              <w:szCs w:val="28"/>
            </w:rPr>
            <w:t>29</w:t>
          </w:r>
          <w:r>
            <w:rPr>
              <w:sz w:val="28"/>
              <w:szCs w:val="28"/>
            </w:rPr>
            <w:fldChar w:fldCharType="end"/>
          </w:r>
          <w:r>
            <w:rPr>
              <w:rFonts w:hint="eastAsia" w:ascii="黑体" w:hAnsi="黑体" w:eastAsia="黑体" w:cs="黑体"/>
              <w:color w:val="auto"/>
              <w:sz w:val="28"/>
              <w:szCs w:val="40"/>
              <w:lang w:val="en-US" w:eastAsia="zh-CN"/>
            </w:rPr>
            <w:fldChar w:fldCharType="end"/>
          </w:r>
        </w:p>
        <w:p w14:paraId="75D2A019">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_Toc20662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4.1.2 处理方式</w:t>
          </w:r>
          <w:r>
            <w:rPr>
              <w:sz w:val="28"/>
              <w:szCs w:val="28"/>
            </w:rPr>
            <w:tab/>
          </w:r>
          <w:r>
            <w:rPr>
              <w:sz w:val="28"/>
              <w:szCs w:val="28"/>
            </w:rPr>
            <w:fldChar w:fldCharType="begin"/>
          </w:r>
          <w:r>
            <w:rPr>
              <w:sz w:val="28"/>
              <w:szCs w:val="28"/>
            </w:rPr>
            <w:instrText xml:space="preserve"> PAGEREF _Toc20662 \h </w:instrText>
          </w:r>
          <w:r>
            <w:rPr>
              <w:sz w:val="28"/>
              <w:szCs w:val="28"/>
            </w:rPr>
            <w:fldChar w:fldCharType="separate"/>
          </w:r>
          <w:r>
            <w:rPr>
              <w:sz w:val="28"/>
              <w:szCs w:val="28"/>
            </w:rPr>
            <w:t>30</w:t>
          </w:r>
          <w:r>
            <w:rPr>
              <w:sz w:val="28"/>
              <w:szCs w:val="28"/>
            </w:rPr>
            <w:fldChar w:fldCharType="end"/>
          </w:r>
          <w:r>
            <w:rPr>
              <w:rFonts w:hint="eastAsia" w:ascii="黑体" w:hAnsi="黑体" w:eastAsia="黑体" w:cs="黑体"/>
              <w:color w:val="auto"/>
              <w:sz w:val="28"/>
              <w:szCs w:val="40"/>
              <w:lang w:val="en-US" w:eastAsia="zh-CN"/>
            </w:rPr>
            <w:fldChar w:fldCharType="end"/>
          </w:r>
        </w:p>
        <w:p w14:paraId="30B07E80">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_Toc9266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4.1.3 污水处理模式的确定</w:t>
          </w:r>
          <w:r>
            <w:rPr>
              <w:sz w:val="28"/>
              <w:szCs w:val="28"/>
            </w:rPr>
            <w:tab/>
          </w:r>
          <w:r>
            <w:rPr>
              <w:sz w:val="28"/>
              <w:szCs w:val="28"/>
            </w:rPr>
            <w:fldChar w:fldCharType="begin"/>
          </w:r>
          <w:r>
            <w:rPr>
              <w:sz w:val="28"/>
              <w:szCs w:val="28"/>
            </w:rPr>
            <w:instrText xml:space="preserve"> PAGEREF _Toc9266 \h </w:instrText>
          </w:r>
          <w:r>
            <w:rPr>
              <w:sz w:val="28"/>
              <w:szCs w:val="28"/>
            </w:rPr>
            <w:fldChar w:fldCharType="separate"/>
          </w:r>
          <w:r>
            <w:rPr>
              <w:sz w:val="28"/>
              <w:szCs w:val="28"/>
            </w:rPr>
            <w:t>32</w:t>
          </w:r>
          <w:r>
            <w:rPr>
              <w:sz w:val="28"/>
              <w:szCs w:val="28"/>
            </w:rPr>
            <w:fldChar w:fldCharType="end"/>
          </w:r>
          <w:r>
            <w:rPr>
              <w:rFonts w:hint="eastAsia" w:ascii="黑体" w:hAnsi="黑体" w:eastAsia="黑体" w:cs="黑体"/>
              <w:color w:val="auto"/>
              <w:sz w:val="28"/>
              <w:szCs w:val="40"/>
              <w:lang w:val="en-US" w:eastAsia="zh-CN"/>
            </w:rPr>
            <w:fldChar w:fldCharType="end"/>
          </w:r>
        </w:p>
        <w:p w14:paraId="0DD4F3A6">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_Toc13489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4.2 设施布局选址</w:t>
          </w:r>
          <w:r>
            <w:rPr>
              <w:sz w:val="28"/>
              <w:szCs w:val="28"/>
            </w:rPr>
            <w:tab/>
          </w:r>
          <w:r>
            <w:rPr>
              <w:sz w:val="28"/>
              <w:szCs w:val="28"/>
            </w:rPr>
            <w:fldChar w:fldCharType="begin"/>
          </w:r>
          <w:r>
            <w:rPr>
              <w:sz w:val="28"/>
              <w:szCs w:val="28"/>
            </w:rPr>
            <w:instrText xml:space="preserve"> PAGEREF _Toc13489 \h </w:instrText>
          </w:r>
          <w:r>
            <w:rPr>
              <w:sz w:val="28"/>
              <w:szCs w:val="28"/>
            </w:rPr>
            <w:fldChar w:fldCharType="separate"/>
          </w:r>
          <w:r>
            <w:rPr>
              <w:sz w:val="28"/>
              <w:szCs w:val="28"/>
            </w:rPr>
            <w:t>34</w:t>
          </w:r>
          <w:r>
            <w:rPr>
              <w:sz w:val="28"/>
              <w:szCs w:val="28"/>
            </w:rPr>
            <w:fldChar w:fldCharType="end"/>
          </w:r>
          <w:r>
            <w:rPr>
              <w:rFonts w:hint="eastAsia" w:ascii="黑体" w:hAnsi="黑体" w:eastAsia="黑体" w:cs="黑体"/>
              <w:color w:val="auto"/>
              <w:sz w:val="28"/>
              <w:szCs w:val="40"/>
              <w:lang w:val="en-US" w:eastAsia="zh-CN"/>
            </w:rPr>
            <w:fldChar w:fldCharType="end"/>
          </w:r>
        </w:p>
        <w:p w14:paraId="1FA34331">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_Toc21105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4.3 总平面布设</w:t>
          </w:r>
          <w:r>
            <w:rPr>
              <w:sz w:val="28"/>
              <w:szCs w:val="28"/>
            </w:rPr>
            <w:tab/>
          </w:r>
          <w:r>
            <w:rPr>
              <w:sz w:val="28"/>
              <w:szCs w:val="28"/>
            </w:rPr>
            <w:fldChar w:fldCharType="begin"/>
          </w:r>
          <w:r>
            <w:rPr>
              <w:sz w:val="28"/>
              <w:szCs w:val="28"/>
            </w:rPr>
            <w:instrText xml:space="preserve"> PAGEREF _Toc21105 \h </w:instrText>
          </w:r>
          <w:r>
            <w:rPr>
              <w:sz w:val="28"/>
              <w:szCs w:val="28"/>
            </w:rPr>
            <w:fldChar w:fldCharType="separate"/>
          </w:r>
          <w:r>
            <w:rPr>
              <w:sz w:val="28"/>
              <w:szCs w:val="28"/>
            </w:rPr>
            <w:t>34</w:t>
          </w:r>
          <w:r>
            <w:rPr>
              <w:sz w:val="28"/>
              <w:szCs w:val="28"/>
            </w:rPr>
            <w:fldChar w:fldCharType="end"/>
          </w:r>
          <w:r>
            <w:rPr>
              <w:rFonts w:hint="eastAsia" w:ascii="黑体" w:hAnsi="黑体" w:eastAsia="黑体" w:cs="黑体"/>
              <w:color w:val="auto"/>
              <w:sz w:val="28"/>
              <w:szCs w:val="40"/>
              <w:lang w:val="en-US" w:eastAsia="zh-CN"/>
            </w:rPr>
            <w:fldChar w:fldCharType="end"/>
          </w:r>
        </w:p>
        <w:p w14:paraId="1D07539C">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_Toc5660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4.4 污水收集系统建设</w:t>
          </w:r>
          <w:r>
            <w:rPr>
              <w:sz w:val="28"/>
              <w:szCs w:val="28"/>
            </w:rPr>
            <w:tab/>
          </w:r>
          <w:r>
            <w:rPr>
              <w:sz w:val="28"/>
              <w:szCs w:val="28"/>
            </w:rPr>
            <w:fldChar w:fldCharType="begin"/>
          </w:r>
          <w:r>
            <w:rPr>
              <w:sz w:val="28"/>
              <w:szCs w:val="28"/>
            </w:rPr>
            <w:instrText xml:space="preserve"> PAGEREF _Toc5660 \h </w:instrText>
          </w:r>
          <w:r>
            <w:rPr>
              <w:sz w:val="28"/>
              <w:szCs w:val="28"/>
            </w:rPr>
            <w:fldChar w:fldCharType="separate"/>
          </w:r>
          <w:r>
            <w:rPr>
              <w:sz w:val="28"/>
              <w:szCs w:val="28"/>
            </w:rPr>
            <w:t>34</w:t>
          </w:r>
          <w:r>
            <w:rPr>
              <w:sz w:val="28"/>
              <w:szCs w:val="28"/>
            </w:rPr>
            <w:fldChar w:fldCharType="end"/>
          </w:r>
          <w:r>
            <w:rPr>
              <w:rFonts w:hint="eastAsia" w:ascii="黑体" w:hAnsi="黑体" w:eastAsia="黑体" w:cs="黑体"/>
              <w:color w:val="auto"/>
              <w:sz w:val="28"/>
              <w:szCs w:val="40"/>
              <w:lang w:val="en-US" w:eastAsia="zh-CN"/>
            </w:rPr>
            <w:fldChar w:fldCharType="end"/>
          </w:r>
        </w:p>
        <w:p w14:paraId="7A587A5F">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_Toc20968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4.4.1 污水处理收集原则</w:t>
          </w:r>
          <w:r>
            <w:rPr>
              <w:sz w:val="28"/>
              <w:szCs w:val="28"/>
            </w:rPr>
            <w:tab/>
          </w:r>
          <w:r>
            <w:rPr>
              <w:sz w:val="28"/>
              <w:szCs w:val="28"/>
            </w:rPr>
            <w:fldChar w:fldCharType="begin"/>
          </w:r>
          <w:r>
            <w:rPr>
              <w:sz w:val="28"/>
              <w:szCs w:val="28"/>
            </w:rPr>
            <w:instrText xml:space="preserve"> PAGEREF _Toc20968 \h </w:instrText>
          </w:r>
          <w:r>
            <w:rPr>
              <w:sz w:val="28"/>
              <w:szCs w:val="28"/>
            </w:rPr>
            <w:fldChar w:fldCharType="separate"/>
          </w:r>
          <w:r>
            <w:rPr>
              <w:sz w:val="28"/>
              <w:szCs w:val="28"/>
            </w:rPr>
            <w:t>34</w:t>
          </w:r>
          <w:r>
            <w:rPr>
              <w:sz w:val="28"/>
              <w:szCs w:val="28"/>
            </w:rPr>
            <w:fldChar w:fldCharType="end"/>
          </w:r>
          <w:r>
            <w:rPr>
              <w:rFonts w:hint="eastAsia" w:ascii="黑体" w:hAnsi="黑体" w:eastAsia="黑体" w:cs="黑体"/>
              <w:color w:val="auto"/>
              <w:sz w:val="28"/>
              <w:szCs w:val="40"/>
              <w:lang w:val="en-US" w:eastAsia="zh-CN"/>
            </w:rPr>
            <w:fldChar w:fldCharType="end"/>
          </w:r>
        </w:p>
        <w:p w14:paraId="3B86EEBB">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_Toc32328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4.4.2 新区内农村污水收集系统的选择</w:t>
          </w:r>
          <w:r>
            <w:rPr>
              <w:sz w:val="28"/>
              <w:szCs w:val="28"/>
            </w:rPr>
            <w:tab/>
          </w:r>
          <w:r>
            <w:rPr>
              <w:sz w:val="28"/>
              <w:szCs w:val="28"/>
            </w:rPr>
            <w:fldChar w:fldCharType="begin"/>
          </w:r>
          <w:r>
            <w:rPr>
              <w:sz w:val="28"/>
              <w:szCs w:val="28"/>
            </w:rPr>
            <w:instrText xml:space="preserve"> PAGEREF _Toc32328 \h </w:instrText>
          </w:r>
          <w:r>
            <w:rPr>
              <w:sz w:val="28"/>
              <w:szCs w:val="28"/>
            </w:rPr>
            <w:fldChar w:fldCharType="separate"/>
          </w:r>
          <w:r>
            <w:rPr>
              <w:sz w:val="28"/>
              <w:szCs w:val="28"/>
            </w:rPr>
            <w:t>35</w:t>
          </w:r>
          <w:r>
            <w:rPr>
              <w:sz w:val="28"/>
              <w:szCs w:val="28"/>
            </w:rPr>
            <w:fldChar w:fldCharType="end"/>
          </w:r>
          <w:r>
            <w:rPr>
              <w:rFonts w:hint="eastAsia" w:ascii="黑体" w:hAnsi="黑体" w:eastAsia="黑体" w:cs="黑体"/>
              <w:color w:val="auto"/>
              <w:sz w:val="28"/>
              <w:szCs w:val="40"/>
              <w:lang w:val="en-US" w:eastAsia="zh-CN"/>
            </w:rPr>
            <w:fldChar w:fldCharType="end"/>
          </w:r>
        </w:p>
        <w:p w14:paraId="269549FF">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_Toc15698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4.5 污水处理技术工艺选择</w:t>
          </w:r>
          <w:r>
            <w:rPr>
              <w:sz w:val="28"/>
              <w:szCs w:val="28"/>
            </w:rPr>
            <w:tab/>
          </w:r>
          <w:r>
            <w:rPr>
              <w:sz w:val="28"/>
              <w:szCs w:val="28"/>
            </w:rPr>
            <w:fldChar w:fldCharType="begin"/>
          </w:r>
          <w:r>
            <w:rPr>
              <w:sz w:val="28"/>
              <w:szCs w:val="28"/>
            </w:rPr>
            <w:instrText xml:space="preserve"> PAGEREF _Toc15698 \h </w:instrText>
          </w:r>
          <w:r>
            <w:rPr>
              <w:sz w:val="28"/>
              <w:szCs w:val="28"/>
            </w:rPr>
            <w:fldChar w:fldCharType="separate"/>
          </w:r>
          <w:r>
            <w:rPr>
              <w:sz w:val="28"/>
              <w:szCs w:val="28"/>
            </w:rPr>
            <w:t>35</w:t>
          </w:r>
          <w:r>
            <w:rPr>
              <w:sz w:val="28"/>
              <w:szCs w:val="28"/>
            </w:rPr>
            <w:fldChar w:fldCharType="end"/>
          </w:r>
          <w:r>
            <w:rPr>
              <w:rFonts w:hint="eastAsia" w:ascii="黑体" w:hAnsi="黑体" w:eastAsia="黑体" w:cs="黑体"/>
              <w:color w:val="auto"/>
              <w:sz w:val="28"/>
              <w:szCs w:val="40"/>
              <w:lang w:val="en-US" w:eastAsia="zh-CN"/>
            </w:rPr>
            <w:fldChar w:fldCharType="end"/>
          </w:r>
        </w:p>
        <w:p w14:paraId="4D748819">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_Toc18790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4.5.1 工艺选择原则</w:t>
          </w:r>
          <w:r>
            <w:rPr>
              <w:sz w:val="28"/>
              <w:szCs w:val="28"/>
            </w:rPr>
            <w:tab/>
          </w:r>
          <w:r>
            <w:rPr>
              <w:sz w:val="28"/>
              <w:szCs w:val="28"/>
            </w:rPr>
            <w:fldChar w:fldCharType="begin"/>
          </w:r>
          <w:r>
            <w:rPr>
              <w:sz w:val="28"/>
              <w:szCs w:val="28"/>
            </w:rPr>
            <w:instrText xml:space="preserve"> PAGEREF _Toc18790 \h </w:instrText>
          </w:r>
          <w:r>
            <w:rPr>
              <w:sz w:val="28"/>
              <w:szCs w:val="28"/>
            </w:rPr>
            <w:fldChar w:fldCharType="separate"/>
          </w:r>
          <w:r>
            <w:rPr>
              <w:sz w:val="28"/>
              <w:szCs w:val="28"/>
            </w:rPr>
            <w:t>35</w:t>
          </w:r>
          <w:r>
            <w:rPr>
              <w:sz w:val="28"/>
              <w:szCs w:val="28"/>
            </w:rPr>
            <w:fldChar w:fldCharType="end"/>
          </w:r>
          <w:r>
            <w:rPr>
              <w:rFonts w:hint="eastAsia" w:ascii="黑体" w:hAnsi="黑体" w:eastAsia="黑体" w:cs="黑体"/>
              <w:color w:val="auto"/>
              <w:sz w:val="28"/>
              <w:szCs w:val="40"/>
              <w:lang w:val="en-US" w:eastAsia="zh-CN"/>
            </w:rPr>
            <w:fldChar w:fldCharType="end"/>
          </w:r>
        </w:p>
        <w:p w14:paraId="517532CF">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_Toc18561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4.5.2 分户污水处理设施工艺选择</w:t>
          </w:r>
          <w:r>
            <w:rPr>
              <w:sz w:val="28"/>
              <w:szCs w:val="28"/>
            </w:rPr>
            <w:tab/>
          </w:r>
          <w:r>
            <w:rPr>
              <w:sz w:val="28"/>
              <w:szCs w:val="28"/>
            </w:rPr>
            <w:fldChar w:fldCharType="begin"/>
          </w:r>
          <w:r>
            <w:rPr>
              <w:sz w:val="28"/>
              <w:szCs w:val="28"/>
            </w:rPr>
            <w:instrText xml:space="preserve"> PAGEREF _Toc18561 \h </w:instrText>
          </w:r>
          <w:r>
            <w:rPr>
              <w:sz w:val="28"/>
              <w:szCs w:val="28"/>
            </w:rPr>
            <w:fldChar w:fldCharType="separate"/>
          </w:r>
          <w:r>
            <w:rPr>
              <w:sz w:val="28"/>
              <w:szCs w:val="28"/>
            </w:rPr>
            <w:t>37</w:t>
          </w:r>
          <w:r>
            <w:rPr>
              <w:sz w:val="28"/>
              <w:szCs w:val="28"/>
            </w:rPr>
            <w:fldChar w:fldCharType="end"/>
          </w:r>
          <w:r>
            <w:rPr>
              <w:rFonts w:hint="eastAsia" w:ascii="黑体" w:hAnsi="黑体" w:eastAsia="黑体" w:cs="黑体"/>
              <w:color w:val="auto"/>
              <w:sz w:val="28"/>
              <w:szCs w:val="40"/>
              <w:lang w:val="en-US" w:eastAsia="zh-CN"/>
            </w:rPr>
            <w:fldChar w:fldCharType="end"/>
          </w:r>
        </w:p>
        <w:p w14:paraId="72BE17BE">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_Toc9306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4.5.3 农村生活污水处理设施建设阶段划分原则</w:t>
          </w:r>
          <w:r>
            <w:rPr>
              <w:sz w:val="28"/>
              <w:szCs w:val="28"/>
            </w:rPr>
            <w:tab/>
          </w:r>
          <w:r>
            <w:rPr>
              <w:sz w:val="28"/>
              <w:szCs w:val="28"/>
            </w:rPr>
            <w:fldChar w:fldCharType="begin"/>
          </w:r>
          <w:r>
            <w:rPr>
              <w:sz w:val="28"/>
              <w:szCs w:val="28"/>
            </w:rPr>
            <w:instrText xml:space="preserve"> PAGEREF _Toc9306 \h </w:instrText>
          </w:r>
          <w:r>
            <w:rPr>
              <w:sz w:val="28"/>
              <w:szCs w:val="28"/>
            </w:rPr>
            <w:fldChar w:fldCharType="separate"/>
          </w:r>
          <w:r>
            <w:rPr>
              <w:sz w:val="28"/>
              <w:szCs w:val="28"/>
            </w:rPr>
            <w:t>37</w:t>
          </w:r>
          <w:r>
            <w:rPr>
              <w:sz w:val="28"/>
              <w:szCs w:val="28"/>
            </w:rPr>
            <w:fldChar w:fldCharType="end"/>
          </w:r>
          <w:r>
            <w:rPr>
              <w:rFonts w:hint="eastAsia" w:ascii="黑体" w:hAnsi="黑体" w:eastAsia="黑体" w:cs="黑体"/>
              <w:color w:val="auto"/>
              <w:sz w:val="28"/>
              <w:szCs w:val="40"/>
              <w:lang w:val="en-US" w:eastAsia="zh-CN"/>
            </w:rPr>
            <w:fldChar w:fldCharType="end"/>
          </w:r>
        </w:p>
        <w:p w14:paraId="7B328141">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_Toc31678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4.6 设施出水排放要求</w:t>
          </w:r>
          <w:r>
            <w:rPr>
              <w:sz w:val="28"/>
              <w:szCs w:val="28"/>
            </w:rPr>
            <w:tab/>
          </w:r>
          <w:r>
            <w:rPr>
              <w:sz w:val="28"/>
              <w:szCs w:val="28"/>
            </w:rPr>
            <w:fldChar w:fldCharType="begin"/>
          </w:r>
          <w:r>
            <w:rPr>
              <w:sz w:val="28"/>
              <w:szCs w:val="28"/>
            </w:rPr>
            <w:instrText xml:space="preserve"> PAGEREF _Toc31678 \h </w:instrText>
          </w:r>
          <w:r>
            <w:rPr>
              <w:sz w:val="28"/>
              <w:szCs w:val="28"/>
            </w:rPr>
            <w:fldChar w:fldCharType="separate"/>
          </w:r>
          <w:r>
            <w:rPr>
              <w:sz w:val="28"/>
              <w:szCs w:val="28"/>
            </w:rPr>
            <w:t>39</w:t>
          </w:r>
          <w:r>
            <w:rPr>
              <w:sz w:val="28"/>
              <w:szCs w:val="28"/>
            </w:rPr>
            <w:fldChar w:fldCharType="end"/>
          </w:r>
          <w:r>
            <w:rPr>
              <w:rFonts w:hint="eastAsia" w:ascii="黑体" w:hAnsi="黑体" w:eastAsia="黑体" w:cs="黑体"/>
              <w:color w:val="auto"/>
              <w:sz w:val="28"/>
              <w:szCs w:val="40"/>
              <w:lang w:val="en-US" w:eastAsia="zh-CN"/>
            </w:rPr>
            <w:fldChar w:fldCharType="end"/>
          </w:r>
        </w:p>
        <w:p w14:paraId="16EDD24D">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_Toc4469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4.6.1 污染物排放控制要求</w:t>
          </w:r>
          <w:r>
            <w:rPr>
              <w:sz w:val="28"/>
              <w:szCs w:val="28"/>
            </w:rPr>
            <w:tab/>
          </w:r>
          <w:r>
            <w:rPr>
              <w:sz w:val="28"/>
              <w:szCs w:val="28"/>
            </w:rPr>
            <w:fldChar w:fldCharType="begin"/>
          </w:r>
          <w:r>
            <w:rPr>
              <w:sz w:val="28"/>
              <w:szCs w:val="28"/>
            </w:rPr>
            <w:instrText xml:space="preserve"> PAGEREF _Toc4469 \h </w:instrText>
          </w:r>
          <w:r>
            <w:rPr>
              <w:sz w:val="28"/>
              <w:szCs w:val="28"/>
            </w:rPr>
            <w:fldChar w:fldCharType="separate"/>
          </w:r>
          <w:r>
            <w:rPr>
              <w:sz w:val="28"/>
              <w:szCs w:val="28"/>
            </w:rPr>
            <w:t>39</w:t>
          </w:r>
          <w:r>
            <w:rPr>
              <w:sz w:val="28"/>
              <w:szCs w:val="28"/>
            </w:rPr>
            <w:fldChar w:fldCharType="end"/>
          </w:r>
          <w:r>
            <w:rPr>
              <w:rFonts w:hint="eastAsia" w:ascii="黑体" w:hAnsi="黑体" w:eastAsia="黑体" w:cs="黑体"/>
              <w:color w:val="auto"/>
              <w:sz w:val="28"/>
              <w:szCs w:val="40"/>
              <w:lang w:val="en-US" w:eastAsia="zh-CN"/>
            </w:rPr>
            <w:fldChar w:fldCharType="end"/>
          </w:r>
        </w:p>
        <w:p w14:paraId="3B3489E3">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_Toc9884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4.6.2 尾水利用要求</w:t>
          </w:r>
          <w:r>
            <w:rPr>
              <w:sz w:val="28"/>
              <w:szCs w:val="28"/>
            </w:rPr>
            <w:tab/>
          </w:r>
          <w:r>
            <w:rPr>
              <w:sz w:val="28"/>
              <w:szCs w:val="28"/>
            </w:rPr>
            <w:fldChar w:fldCharType="begin"/>
          </w:r>
          <w:r>
            <w:rPr>
              <w:sz w:val="28"/>
              <w:szCs w:val="28"/>
            </w:rPr>
            <w:instrText xml:space="preserve"> PAGEREF _Toc9884 \h </w:instrText>
          </w:r>
          <w:r>
            <w:rPr>
              <w:sz w:val="28"/>
              <w:szCs w:val="28"/>
            </w:rPr>
            <w:fldChar w:fldCharType="separate"/>
          </w:r>
          <w:r>
            <w:rPr>
              <w:sz w:val="28"/>
              <w:szCs w:val="28"/>
            </w:rPr>
            <w:t>40</w:t>
          </w:r>
          <w:r>
            <w:rPr>
              <w:sz w:val="28"/>
              <w:szCs w:val="28"/>
            </w:rPr>
            <w:fldChar w:fldCharType="end"/>
          </w:r>
          <w:r>
            <w:rPr>
              <w:rFonts w:hint="eastAsia" w:ascii="黑体" w:hAnsi="黑体" w:eastAsia="黑体" w:cs="黑体"/>
              <w:color w:val="auto"/>
              <w:sz w:val="28"/>
              <w:szCs w:val="40"/>
              <w:lang w:val="en-US" w:eastAsia="zh-CN"/>
            </w:rPr>
            <w:fldChar w:fldCharType="end"/>
          </w:r>
        </w:p>
        <w:p w14:paraId="31CA53B3">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_Toc9846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4.7 固体废物处理处置</w:t>
          </w:r>
          <w:r>
            <w:rPr>
              <w:sz w:val="28"/>
              <w:szCs w:val="28"/>
            </w:rPr>
            <w:tab/>
          </w:r>
          <w:r>
            <w:rPr>
              <w:sz w:val="28"/>
              <w:szCs w:val="28"/>
            </w:rPr>
            <w:fldChar w:fldCharType="begin"/>
          </w:r>
          <w:r>
            <w:rPr>
              <w:sz w:val="28"/>
              <w:szCs w:val="28"/>
            </w:rPr>
            <w:instrText xml:space="preserve"> PAGEREF _Toc9846 \h </w:instrText>
          </w:r>
          <w:r>
            <w:rPr>
              <w:sz w:val="28"/>
              <w:szCs w:val="28"/>
            </w:rPr>
            <w:fldChar w:fldCharType="separate"/>
          </w:r>
          <w:r>
            <w:rPr>
              <w:sz w:val="28"/>
              <w:szCs w:val="28"/>
            </w:rPr>
            <w:t>40</w:t>
          </w:r>
          <w:r>
            <w:rPr>
              <w:sz w:val="28"/>
              <w:szCs w:val="28"/>
            </w:rPr>
            <w:fldChar w:fldCharType="end"/>
          </w:r>
          <w:r>
            <w:rPr>
              <w:rFonts w:hint="eastAsia" w:ascii="黑体" w:hAnsi="黑体" w:eastAsia="黑体" w:cs="黑体"/>
              <w:color w:val="auto"/>
              <w:sz w:val="28"/>
              <w:szCs w:val="40"/>
              <w:lang w:val="en-US" w:eastAsia="zh-CN"/>
            </w:rPr>
            <w:fldChar w:fldCharType="end"/>
          </w:r>
        </w:p>
        <w:p w14:paraId="2D0B463B">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_Toc25191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4.7.1 处置方法</w:t>
          </w:r>
          <w:r>
            <w:rPr>
              <w:sz w:val="28"/>
              <w:szCs w:val="28"/>
            </w:rPr>
            <w:tab/>
          </w:r>
          <w:r>
            <w:rPr>
              <w:sz w:val="28"/>
              <w:szCs w:val="28"/>
            </w:rPr>
            <w:fldChar w:fldCharType="begin"/>
          </w:r>
          <w:r>
            <w:rPr>
              <w:sz w:val="28"/>
              <w:szCs w:val="28"/>
            </w:rPr>
            <w:instrText xml:space="preserve"> PAGEREF _Toc25191 \h </w:instrText>
          </w:r>
          <w:r>
            <w:rPr>
              <w:sz w:val="28"/>
              <w:szCs w:val="28"/>
            </w:rPr>
            <w:fldChar w:fldCharType="separate"/>
          </w:r>
          <w:r>
            <w:rPr>
              <w:sz w:val="28"/>
              <w:szCs w:val="28"/>
            </w:rPr>
            <w:t>41</w:t>
          </w:r>
          <w:r>
            <w:rPr>
              <w:sz w:val="28"/>
              <w:szCs w:val="28"/>
            </w:rPr>
            <w:fldChar w:fldCharType="end"/>
          </w:r>
          <w:r>
            <w:rPr>
              <w:rFonts w:hint="eastAsia" w:ascii="黑体" w:hAnsi="黑体" w:eastAsia="黑体" w:cs="黑体"/>
              <w:color w:val="auto"/>
              <w:sz w:val="28"/>
              <w:szCs w:val="40"/>
              <w:lang w:val="en-US" w:eastAsia="zh-CN"/>
            </w:rPr>
            <w:fldChar w:fldCharType="end"/>
          </w:r>
        </w:p>
        <w:p w14:paraId="5B1DB152">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_Toc20417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4.7.2 本规划推荐的污泥处理处置方式</w:t>
          </w:r>
          <w:r>
            <w:rPr>
              <w:sz w:val="28"/>
              <w:szCs w:val="28"/>
            </w:rPr>
            <w:tab/>
          </w:r>
          <w:r>
            <w:rPr>
              <w:sz w:val="28"/>
              <w:szCs w:val="28"/>
            </w:rPr>
            <w:fldChar w:fldCharType="begin"/>
          </w:r>
          <w:r>
            <w:rPr>
              <w:sz w:val="28"/>
              <w:szCs w:val="28"/>
            </w:rPr>
            <w:instrText xml:space="preserve"> PAGEREF _Toc20417 \h </w:instrText>
          </w:r>
          <w:r>
            <w:rPr>
              <w:sz w:val="28"/>
              <w:szCs w:val="28"/>
            </w:rPr>
            <w:fldChar w:fldCharType="separate"/>
          </w:r>
          <w:r>
            <w:rPr>
              <w:sz w:val="28"/>
              <w:szCs w:val="28"/>
            </w:rPr>
            <w:t>42</w:t>
          </w:r>
          <w:r>
            <w:rPr>
              <w:sz w:val="28"/>
              <w:szCs w:val="28"/>
            </w:rPr>
            <w:fldChar w:fldCharType="end"/>
          </w:r>
          <w:r>
            <w:rPr>
              <w:rFonts w:hint="eastAsia" w:ascii="黑体" w:hAnsi="黑体" w:eastAsia="黑体" w:cs="黑体"/>
              <w:color w:val="auto"/>
              <w:sz w:val="28"/>
              <w:szCs w:val="40"/>
              <w:lang w:val="en-US" w:eastAsia="zh-CN"/>
            </w:rPr>
            <w:fldChar w:fldCharType="end"/>
          </w:r>
        </w:p>
        <w:p w14:paraId="16AEB2D2">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_Toc26911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sz w:val="28"/>
              <w:szCs w:val="40"/>
            </w:rPr>
            <w:t>4.7.3 其它固体废物的处理处置方式</w:t>
          </w:r>
          <w:r>
            <w:rPr>
              <w:sz w:val="28"/>
              <w:szCs w:val="28"/>
            </w:rPr>
            <w:tab/>
          </w:r>
          <w:r>
            <w:rPr>
              <w:sz w:val="28"/>
              <w:szCs w:val="28"/>
            </w:rPr>
            <w:fldChar w:fldCharType="begin"/>
          </w:r>
          <w:r>
            <w:rPr>
              <w:sz w:val="28"/>
              <w:szCs w:val="28"/>
            </w:rPr>
            <w:instrText xml:space="preserve"> PAGEREF _Toc26911 \h </w:instrText>
          </w:r>
          <w:r>
            <w:rPr>
              <w:sz w:val="28"/>
              <w:szCs w:val="28"/>
            </w:rPr>
            <w:fldChar w:fldCharType="separate"/>
          </w:r>
          <w:r>
            <w:rPr>
              <w:sz w:val="28"/>
              <w:szCs w:val="28"/>
            </w:rPr>
            <w:t>43</w:t>
          </w:r>
          <w:r>
            <w:rPr>
              <w:sz w:val="28"/>
              <w:szCs w:val="28"/>
            </w:rPr>
            <w:fldChar w:fldCharType="end"/>
          </w:r>
          <w:r>
            <w:rPr>
              <w:rFonts w:hint="eastAsia" w:ascii="黑体" w:hAnsi="黑体" w:eastAsia="黑体" w:cs="黑体"/>
              <w:color w:val="auto"/>
              <w:sz w:val="28"/>
              <w:szCs w:val="40"/>
              <w:lang w:val="en-US" w:eastAsia="zh-CN"/>
            </w:rPr>
            <w:fldChar w:fldCharType="end"/>
          </w:r>
        </w:p>
        <w:p w14:paraId="02F67C3C">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_Toc27124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4.8 验收移交</w:t>
          </w:r>
          <w:r>
            <w:rPr>
              <w:sz w:val="28"/>
              <w:szCs w:val="28"/>
            </w:rPr>
            <w:tab/>
          </w:r>
          <w:r>
            <w:rPr>
              <w:sz w:val="28"/>
              <w:szCs w:val="28"/>
            </w:rPr>
            <w:fldChar w:fldCharType="begin"/>
          </w:r>
          <w:r>
            <w:rPr>
              <w:sz w:val="28"/>
              <w:szCs w:val="28"/>
            </w:rPr>
            <w:instrText xml:space="preserve"> PAGEREF _Toc27124 \h </w:instrText>
          </w:r>
          <w:r>
            <w:rPr>
              <w:sz w:val="28"/>
              <w:szCs w:val="28"/>
            </w:rPr>
            <w:fldChar w:fldCharType="separate"/>
          </w:r>
          <w:r>
            <w:rPr>
              <w:sz w:val="28"/>
              <w:szCs w:val="28"/>
            </w:rPr>
            <w:t>43</w:t>
          </w:r>
          <w:r>
            <w:rPr>
              <w:sz w:val="28"/>
              <w:szCs w:val="28"/>
            </w:rPr>
            <w:fldChar w:fldCharType="end"/>
          </w:r>
          <w:r>
            <w:rPr>
              <w:rFonts w:hint="eastAsia" w:ascii="黑体" w:hAnsi="黑体" w:eastAsia="黑体" w:cs="黑体"/>
              <w:color w:val="auto"/>
              <w:sz w:val="28"/>
              <w:szCs w:val="40"/>
              <w:lang w:val="en-US" w:eastAsia="zh-CN"/>
            </w:rPr>
            <w:fldChar w:fldCharType="end"/>
          </w:r>
        </w:p>
        <w:p w14:paraId="439C3B1C">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_Toc27924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4.8.1 农村污水治理设施的验收</w:t>
          </w:r>
          <w:r>
            <w:rPr>
              <w:sz w:val="28"/>
              <w:szCs w:val="28"/>
            </w:rPr>
            <w:tab/>
          </w:r>
          <w:r>
            <w:rPr>
              <w:sz w:val="28"/>
              <w:szCs w:val="28"/>
            </w:rPr>
            <w:fldChar w:fldCharType="begin"/>
          </w:r>
          <w:r>
            <w:rPr>
              <w:sz w:val="28"/>
              <w:szCs w:val="28"/>
            </w:rPr>
            <w:instrText xml:space="preserve"> PAGEREF _Toc27924 \h </w:instrText>
          </w:r>
          <w:r>
            <w:rPr>
              <w:sz w:val="28"/>
              <w:szCs w:val="28"/>
            </w:rPr>
            <w:fldChar w:fldCharType="separate"/>
          </w:r>
          <w:r>
            <w:rPr>
              <w:sz w:val="28"/>
              <w:szCs w:val="28"/>
            </w:rPr>
            <w:t>43</w:t>
          </w:r>
          <w:r>
            <w:rPr>
              <w:sz w:val="28"/>
              <w:szCs w:val="28"/>
            </w:rPr>
            <w:fldChar w:fldCharType="end"/>
          </w:r>
          <w:r>
            <w:rPr>
              <w:rFonts w:hint="eastAsia" w:ascii="黑体" w:hAnsi="黑体" w:eastAsia="黑体" w:cs="黑体"/>
              <w:color w:val="auto"/>
              <w:sz w:val="28"/>
              <w:szCs w:val="40"/>
              <w:lang w:val="en-US" w:eastAsia="zh-CN"/>
            </w:rPr>
            <w:fldChar w:fldCharType="end"/>
          </w:r>
        </w:p>
        <w:p w14:paraId="0F0949A9">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_Toc19849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4.8.2 运维移交</w:t>
          </w:r>
          <w:r>
            <w:rPr>
              <w:sz w:val="28"/>
              <w:szCs w:val="28"/>
            </w:rPr>
            <w:tab/>
          </w:r>
          <w:r>
            <w:rPr>
              <w:sz w:val="28"/>
              <w:szCs w:val="28"/>
            </w:rPr>
            <w:fldChar w:fldCharType="begin"/>
          </w:r>
          <w:r>
            <w:rPr>
              <w:sz w:val="28"/>
              <w:szCs w:val="28"/>
            </w:rPr>
            <w:instrText xml:space="preserve"> PAGEREF _Toc19849 \h </w:instrText>
          </w:r>
          <w:r>
            <w:rPr>
              <w:sz w:val="28"/>
              <w:szCs w:val="28"/>
            </w:rPr>
            <w:fldChar w:fldCharType="separate"/>
          </w:r>
          <w:r>
            <w:rPr>
              <w:sz w:val="28"/>
              <w:szCs w:val="28"/>
            </w:rPr>
            <w:t>44</w:t>
          </w:r>
          <w:r>
            <w:rPr>
              <w:sz w:val="28"/>
              <w:szCs w:val="28"/>
            </w:rPr>
            <w:fldChar w:fldCharType="end"/>
          </w:r>
          <w:r>
            <w:rPr>
              <w:rFonts w:hint="eastAsia" w:ascii="黑体" w:hAnsi="黑体" w:eastAsia="黑体" w:cs="黑体"/>
              <w:color w:val="auto"/>
              <w:sz w:val="28"/>
              <w:szCs w:val="40"/>
              <w:lang w:val="en-US" w:eastAsia="zh-CN"/>
            </w:rPr>
            <w:fldChar w:fldCharType="end"/>
          </w:r>
        </w:p>
        <w:p w14:paraId="10B4C6AC">
          <w:pPr>
            <w:pStyle w:val="5"/>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_Toc16033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第五章 设施运行管理</w:t>
          </w:r>
          <w:r>
            <w:rPr>
              <w:sz w:val="28"/>
              <w:szCs w:val="28"/>
            </w:rPr>
            <w:tab/>
          </w:r>
          <w:r>
            <w:rPr>
              <w:sz w:val="28"/>
              <w:szCs w:val="28"/>
            </w:rPr>
            <w:fldChar w:fldCharType="begin"/>
          </w:r>
          <w:r>
            <w:rPr>
              <w:sz w:val="28"/>
              <w:szCs w:val="28"/>
            </w:rPr>
            <w:instrText xml:space="preserve"> PAGEREF _Toc16033 \h </w:instrText>
          </w:r>
          <w:r>
            <w:rPr>
              <w:sz w:val="28"/>
              <w:szCs w:val="28"/>
            </w:rPr>
            <w:fldChar w:fldCharType="separate"/>
          </w:r>
          <w:r>
            <w:rPr>
              <w:sz w:val="28"/>
              <w:szCs w:val="28"/>
            </w:rPr>
            <w:t>45</w:t>
          </w:r>
          <w:r>
            <w:rPr>
              <w:sz w:val="28"/>
              <w:szCs w:val="28"/>
            </w:rPr>
            <w:fldChar w:fldCharType="end"/>
          </w:r>
          <w:r>
            <w:rPr>
              <w:rFonts w:hint="eastAsia" w:ascii="黑体" w:hAnsi="黑体" w:eastAsia="黑体" w:cs="黑体"/>
              <w:color w:val="auto"/>
              <w:sz w:val="28"/>
              <w:szCs w:val="40"/>
              <w:lang w:val="en-US" w:eastAsia="zh-CN"/>
            </w:rPr>
            <w:fldChar w:fldCharType="end"/>
          </w:r>
        </w:p>
        <w:p w14:paraId="51AB9910">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_Toc1061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5.1 运维管理</w:t>
          </w:r>
          <w:r>
            <w:rPr>
              <w:sz w:val="28"/>
              <w:szCs w:val="28"/>
            </w:rPr>
            <w:tab/>
          </w:r>
          <w:r>
            <w:rPr>
              <w:sz w:val="28"/>
              <w:szCs w:val="28"/>
            </w:rPr>
            <w:fldChar w:fldCharType="begin"/>
          </w:r>
          <w:r>
            <w:rPr>
              <w:sz w:val="28"/>
              <w:szCs w:val="28"/>
            </w:rPr>
            <w:instrText xml:space="preserve"> PAGEREF _Toc1061 \h </w:instrText>
          </w:r>
          <w:r>
            <w:rPr>
              <w:sz w:val="28"/>
              <w:szCs w:val="28"/>
            </w:rPr>
            <w:fldChar w:fldCharType="separate"/>
          </w:r>
          <w:r>
            <w:rPr>
              <w:sz w:val="28"/>
              <w:szCs w:val="28"/>
            </w:rPr>
            <w:t>45</w:t>
          </w:r>
          <w:r>
            <w:rPr>
              <w:sz w:val="28"/>
              <w:szCs w:val="28"/>
            </w:rPr>
            <w:fldChar w:fldCharType="end"/>
          </w:r>
          <w:r>
            <w:rPr>
              <w:rFonts w:hint="eastAsia" w:ascii="黑体" w:hAnsi="黑体" w:eastAsia="黑体" w:cs="黑体"/>
              <w:color w:val="auto"/>
              <w:sz w:val="28"/>
              <w:szCs w:val="40"/>
              <w:lang w:val="en-US" w:eastAsia="zh-CN"/>
            </w:rPr>
            <w:fldChar w:fldCharType="end"/>
          </w:r>
        </w:p>
        <w:p w14:paraId="0F574392">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_Toc14497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5.1.1 建立健全管理组织架构</w:t>
          </w:r>
          <w:r>
            <w:rPr>
              <w:sz w:val="28"/>
              <w:szCs w:val="28"/>
            </w:rPr>
            <w:tab/>
          </w:r>
          <w:r>
            <w:rPr>
              <w:sz w:val="28"/>
              <w:szCs w:val="28"/>
            </w:rPr>
            <w:fldChar w:fldCharType="begin"/>
          </w:r>
          <w:r>
            <w:rPr>
              <w:sz w:val="28"/>
              <w:szCs w:val="28"/>
            </w:rPr>
            <w:instrText xml:space="preserve"> PAGEREF _Toc14497 \h </w:instrText>
          </w:r>
          <w:r>
            <w:rPr>
              <w:sz w:val="28"/>
              <w:szCs w:val="28"/>
            </w:rPr>
            <w:fldChar w:fldCharType="separate"/>
          </w:r>
          <w:r>
            <w:rPr>
              <w:sz w:val="28"/>
              <w:szCs w:val="28"/>
            </w:rPr>
            <w:t>45</w:t>
          </w:r>
          <w:r>
            <w:rPr>
              <w:sz w:val="28"/>
              <w:szCs w:val="28"/>
            </w:rPr>
            <w:fldChar w:fldCharType="end"/>
          </w:r>
          <w:r>
            <w:rPr>
              <w:rFonts w:hint="eastAsia" w:ascii="黑体" w:hAnsi="黑体" w:eastAsia="黑体" w:cs="黑体"/>
              <w:color w:val="auto"/>
              <w:sz w:val="28"/>
              <w:szCs w:val="40"/>
              <w:lang w:val="en-US" w:eastAsia="zh-CN"/>
            </w:rPr>
            <w:fldChar w:fldCharType="end"/>
          </w:r>
        </w:p>
        <w:p w14:paraId="444FDEE6">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_Toc24005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5.1.2 合理确定设施运维模式</w:t>
          </w:r>
          <w:r>
            <w:rPr>
              <w:sz w:val="28"/>
              <w:szCs w:val="28"/>
            </w:rPr>
            <w:tab/>
          </w:r>
          <w:r>
            <w:rPr>
              <w:sz w:val="28"/>
              <w:szCs w:val="28"/>
            </w:rPr>
            <w:fldChar w:fldCharType="begin"/>
          </w:r>
          <w:r>
            <w:rPr>
              <w:sz w:val="28"/>
              <w:szCs w:val="28"/>
            </w:rPr>
            <w:instrText xml:space="preserve"> PAGEREF _Toc24005 \h </w:instrText>
          </w:r>
          <w:r>
            <w:rPr>
              <w:sz w:val="28"/>
              <w:szCs w:val="28"/>
            </w:rPr>
            <w:fldChar w:fldCharType="separate"/>
          </w:r>
          <w:r>
            <w:rPr>
              <w:sz w:val="28"/>
              <w:szCs w:val="28"/>
            </w:rPr>
            <w:t>45</w:t>
          </w:r>
          <w:r>
            <w:rPr>
              <w:sz w:val="28"/>
              <w:szCs w:val="28"/>
            </w:rPr>
            <w:fldChar w:fldCharType="end"/>
          </w:r>
          <w:r>
            <w:rPr>
              <w:rFonts w:hint="eastAsia" w:ascii="黑体" w:hAnsi="黑体" w:eastAsia="黑体" w:cs="黑体"/>
              <w:color w:val="auto"/>
              <w:sz w:val="28"/>
              <w:szCs w:val="40"/>
              <w:lang w:val="en-US" w:eastAsia="zh-CN"/>
            </w:rPr>
            <w:fldChar w:fldCharType="end"/>
          </w:r>
        </w:p>
        <w:p w14:paraId="2BCA768F">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_Toc29063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5.1.3 完善建设和运维机制</w:t>
          </w:r>
          <w:r>
            <w:rPr>
              <w:sz w:val="28"/>
              <w:szCs w:val="28"/>
            </w:rPr>
            <w:tab/>
          </w:r>
          <w:r>
            <w:rPr>
              <w:sz w:val="28"/>
              <w:szCs w:val="28"/>
            </w:rPr>
            <w:fldChar w:fldCharType="begin"/>
          </w:r>
          <w:r>
            <w:rPr>
              <w:sz w:val="28"/>
              <w:szCs w:val="28"/>
            </w:rPr>
            <w:instrText xml:space="preserve"> PAGEREF _Toc29063 \h </w:instrText>
          </w:r>
          <w:r>
            <w:rPr>
              <w:sz w:val="28"/>
              <w:szCs w:val="28"/>
            </w:rPr>
            <w:fldChar w:fldCharType="separate"/>
          </w:r>
          <w:r>
            <w:rPr>
              <w:sz w:val="28"/>
              <w:szCs w:val="28"/>
            </w:rPr>
            <w:t>46</w:t>
          </w:r>
          <w:r>
            <w:rPr>
              <w:sz w:val="28"/>
              <w:szCs w:val="28"/>
            </w:rPr>
            <w:fldChar w:fldCharType="end"/>
          </w:r>
          <w:r>
            <w:rPr>
              <w:rFonts w:hint="eastAsia" w:ascii="黑体" w:hAnsi="黑体" w:eastAsia="黑体" w:cs="黑体"/>
              <w:color w:val="auto"/>
              <w:sz w:val="28"/>
              <w:szCs w:val="40"/>
              <w:lang w:val="en-US" w:eastAsia="zh-CN"/>
            </w:rPr>
            <w:fldChar w:fldCharType="end"/>
          </w:r>
        </w:p>
        <w:p w14:paraId="3AFE840C">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_Toc3046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5.1.4 制定运维管理评价与考核体系</w:t>
          </w:r>
          <w:r>
            <w:rPr>
              <w:sz w:val="28"/>
              <w:szCs w:val="28"/>
            </w:rPr>
            <w:tab/>
          </w:r>
          <w:r>
            <w:rPr>
              <w:sz w:val="28"/>
              <w:szCs w:val="28"/>
            </w:rPr>
            <w:fldChar w:fldCharType="begin"/>
          </w:r>
          <w:r>
            <w:rPr>
              <w:sz w:val="28"/>
              <w:szCs w:val="28"/>
            </w:rPr>
            <w:instrText xml:space="preserve"> PAGEREF _Toc3046 \h </w:instrText>
          </w:r>
          <w:r>
            <w:rPr>
              <w:sz w:val="28"/>
              <w:szCs w:val="28"/>
            </w:rPr>
            <w:fldChar w:fldCharType="separate"/>
          </w:r>
          <w:r>
            <w:rPr>
              <w:sz w:val="28"/>
              <w:szCs w:val="28"/>
            </w:rPr>
            <w:t>46</w:t>
          </w:r>
          <w:r>
            <w:rPr>
              <w:sz w:val="28"/>
              <w:szCs w:val="28"/>
            </w:rPr>
            <w:fldChar w:fldCharType="end"/>
          </w:r>
          <w:r>
            <w:rPr>
              <w:rFonts w:hint="eastAsia" w:ascii="黑体" w:hAnsi="黑体" w:eastAsia="黑体" w:cs="黑体"/>
              <w:color w:val="auto"/>
              <w:sz w:val="28"/>
              <w:szCs w:val="40"/>
              <w:lang w:val="en-US" w:eastAsia="zh-CN"/>
            </w:rPr>
            <w:fldChar w:fldCharType="end"/>
          </w:r>
        </w:p>
        <w:p w14:paraId="39768752">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_Toc24134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5.2 环境监管</w:t>
          </w:r>
          <w:r>
            <w:rPr>
              <w:sz w:val="28"/>
              <w:szCs w:val="28"/>
            </w:rPr>
            <w:tab/>
          </w:r>
          <w:r>
            <w:rPr>
              <w:sz w:val="28"/>
              <w:szCs w:val="28"/>
            </w:rPr>
            <w:fldChar w:fldCharType="begin"/>
          </w:r>
          <w:r>
            <w:rPr>
              <w:sz w:val="28"/>
              <w:szCs w:val="28"/>
            </w:rPr>
            <w:instrText xml:space="preserve"> PAGEREF _Toc24134 \h </w:instrText>
          </w:r>
          <w:r>
            <w:rPr>
              <w:sz w:val="28"/>
              <w:szCs w:val="28"/>
            </w:rPr>
            <w:fldChar w:fldCharType="separate"/>
          </w:r>
          <w:r>
            <w:rPr>
              <w:sz w:val="28"/>
              <w:szCs w:val="28"/>
            </w:rPr>
            <w:t>46</w:t>
          </w:r>
          <w:r>
            <w:rPr>
              <w:sz w:val="28"/>
              <w:szCs w:val="28"/>
            </w:rPr>
            <w:fldChar w:fldCharType="end"/>
          </w:r>
          <w:r>
            <w:rPr>
              <w:rFonts w:hint="eastAsia" w:ascii="黑体" w:hAnsi="黑体" w:eastAsia="黑体" w:cs="黑体"/>
              <w:color w:val="auto"/>
              <w:sz w:val="28"/>
              <w:szCs w:val="40"/>
              <w:lang w:val="en-US" w:eastAsia="zh-CN"/>
            </w:rPr>
            <w:fldChar w:fldCharType="end"/>
          </w:r>
        </w:p>
        <w:p w14:paraId="71E733B2">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_Toc23388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5.2.1 建立农村生活污水监测制度</w:t>
          </w:r>
          <w:r>
            <w:rPr>
              <w:sz w:val="28"/>
              <w:szCs w:val="28"/>
            </w:rPr>
            <w:tab/>
          </w:r>
          <w:r>
            <w:rPr>
              <w:sz w:val="28"/>
              <w:szCs w:val="28"/>
            </w:rPr>
            <w:fldChar w:fldCharType="begin"/>
          </w:r>
          <w:r>
            <w:rPr>
              <w:sz w:val="28"/>
              <w:szCs w:val="28"/>
            </w:rPr>
            <w:instrText xml:space="preserve"> PAGEREF _Toc23388 \h </w:instrText>
          </w:r>
          <w:r>
            <w:rPr>
              <w:sz w:val="28"/>
              <w:szCs w:val="28"/>
            </w:rPr>
            <w:fldChar w:fldCharType="separate"/>
          </w:r>
          <w:r>
            <w:rPr>
              <w:sz w:val="28"/>
              <w:szCs w:val="28"/>
            </w:rPr>
            <w:t>46</w:t>
          </w:r>
          <w:r>
            <w:rPr>
              <w:sz w:val="28"/>
              <w:szCs w:val="28"/>
            </w:rPr>
            <w:fldChar w:fldCharType="end"/>
          </w:r>
          <w:r>
            <w:rPr>
              <w:rFonts w:hint="eastAsia" w:ascii="黑体" w:hAnsi="黑体" w:eastAsia="黑体" w:cs="黑体"/>
              <w:color w:val="auto"/>
              <w:sz w:val="28"/>
              <w:szCs w:val="40"/>
              <w:lang w:val="en-US" w:eastAsia="zh-CN"/>
            </w:rPr>
            <w:fldChar w:fldCharType="end"/>
          </w:r>
        </w:p>
        <w:p w14:paraId="712D17C6">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_Toc15724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5.2.2 运维管理评价结果与运维经费及考核挂钩的奖惩机制</w:t>
          </w:r>
          <w:r>
            <w:rPr>
              <w:sz w:val="28"/>
              <w:szCs w:val="28"/>
            </w:rPr>
            <w:tab/>
          </w:r>
          <w:r>
            <w:rPr>
              <w:sz w:val="28"/>
              <w:szCs w:val="28"/>
            </w:rPr>
            <w:fldChar w:fldCharType="begin"/>
          </w:r>
          <w:r>
            <w:rPr>
              <w:sz w:val="28"/>
              <w:szCs w:val="28"/>
            </w:rPr>
            <w:instrText xml:space="preserve"> PAGEREF _Toc15724 \h </w:instrText>
          </w:r>
          <w:r>
            <w:rPr>
              <w:sz w:val="28"/>
              <w:szCs w:val="28"/>
            </w:rPr>
            <w:fldChar w:fldCharType="separate"/>
          </w:r>
          <w:r>
            <w:rPr>
              <w:sz w:val="28"/>
              <w:szCs w:val="28"/>
            </w:rPr>
            <w:t>47</w:t>
          </w:r>
          <w:r>
            <w:rPr>
              <w:sz w:val="28"/>
              <w:szCs w:val="28"/>
            </w:rPr>
            <w:fldChar w:fldCharType="end"/>
          </w:r>
          <w:r>
            <w:rPr>
              <w:rFonts w:hint="eastAsia" w:ascii="黑体" w:hAnsi="黑体" w:eastAsia="黑体" w:cs="黑体"/>
              <w:color w:val="auto"/>
              <w:sz w:val="28"/>
              <w:szCs w:val="40"/>
              <w:lang w:val="en-US" w:eastAsia="zh-CN"/>
            </w:rPr>
            <w:fldChar w:fldCharType="end"/>
          </w:r>
        </w:p>
        <w:p w14:paraId="1822D570">
          <w:pPr>
            <w:pStyle w:val="5"/>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_Toc10613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第六章 工程估算与资金筹措</w:t>
          </w:r>
          <w:r>
            <w:rPr>
              <w:sz w:val="28"/>
              <w:szCs w:val="28"/>
            </w:rPr>
            <w:tab/>
          </w:r>
          <w:r>
            <w:rPr>
              <w:sz w:val="28"/>
              <w:szCs w:val="28"/>
            </w:rPr>
            <w:fldChar w:fldCharType="begin"/>
          </w:r>
          <w:r>
            <w:rPr>
              <w:sz w:val="28"/>
              <w:szCs w:val="28"/>
            </w:rPr>
            <w:instrText xml:space="preserve"> PAGEREF _Toc10613 \h </w:instrText>
          </w:r>
          <w:r>
            <w:rPr>
              <w:sz w:val="28"/>
              <w:szCs w:val="28"/>
            </w:rPr>
            <w:fldChar w:fldCharType="separate"/>
          </w:r>
          <w:r>
            <w:rPr>
              <w:sz w:val="28"/>
              <w:szCs w:val="28"/>
            </w:rPr>
            <w:t>48</w:t>
          </w:r>
          <w:r>
            <w:rPr>
              <w:sz w:val="28"/>
              <w:szCs w:val="28"/>
            </w:rPr>
            <w:fldChar w:fldCharType="end"/>
          </w:r>
          <w:r>
            <w:rPr>
              <w:rFonts w:hint="eastAsia" w:ascii="黑体" w:hAnsi="黑体" w:eastAsia="黑体" w:cs="黑体"/>
              <w:color w:val="auto"/>
              <w:sz w:val="28"/>
              <w:szCs w:val="40"/>
              <w:lang w:val="en-US" w:eastAsia="zh-CN"/>
            </w:rPr>
            <w:fldChar w:fldCharType="end"/>
          </w:r>
        </w:p>
        <w:p w14:paraId="2E08ECF0">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_Toc5148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6.1 工程估算</w:t>
          </w:r>
          <w:r>
            <w:rPr>
              <w:sz w:val="28"/>
              <w:szCs w:val="28"/>
            </w:rPr>
            <w:tab/>
          </w:r>
          <w:r>
            <w:rPr>
              <w:sz w:val="28"/>
              <w:szCs w:val="28"/>
            </w:rPr>
            <w:fldChar w:fldCharType="begin"/>
          </w:r>
          <w:r>
            <w:rPr>
              <w:sz w:val="28"/>
              <w:szCs w:val="28"/>
            </w:rPr>
            <w:instrText xml:space="preserve"> PAGEREF _Toc5148 \h </w:instrText>
          </w:r>
          <w:r>
            <w:rPr>
              <w:sz w:val="28"/>
              <w:szCs w:val="28"/>
            </w:rPr>
            <w:fldChar w:fldCharType="separate"/>
          </w:r>
          <w:r>
            <w:rPr>
              <w:sz w:val="28"/>
              <w:szCs w:val="28"/>
            </w:rPr>
            <w:t>48</w:t>
          </w:r>
          <w:r>
            <w:rPr>
              <w:sz w:val="28"/>
              <w:szCs w:val="28"/>
            </w:rPr>
            <w:fldChar w:fldCharType="end"/>
          </w:r>
          <w:r>
            <w:rPr>
              <w:rFonts w:hint="eastAsia" w:ascii="黑体" w:hAnsi="黑体" w:eastAsia="黑体" w:cs="黑体"/>
              <w:color w:val="auto"/>
              <w:sz w:val="28"/>
              <w:szCs w:val="40"/>
              <w:lang w:val="en-US" w:eastAsia="zh-CN"/>
            </w:rPr>
            <w:fldChar w:fldCharType="end"/>
          </w:r>
        </w:p>
        <w:p w14:paraId="6F479FA4">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_Toc22423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6.1.1 编制依据</w:t>
          </w:r>
          <w:r>
            <w:rPr>
              <w:sz w:val="28"/>
              <w:szCs w:val="28"/>
            </w:rPr>
            <w:tab/>
          </w:r>
          <w:r>
            <w:rPr>
              <w:sz w:val="28"/>
              <w:szCs w:val="28"/>
            </w:rPr>
            <w:fldChar w:fldCharType="begin"/>
          </w:r>
          <w:r>
            <w:rPr>
              <w:sz w:val="28"/>
              <w:szCs w:val="28"/>
            </w:rPr>
            <w:instrText xml:space="preserve"> PAGEREF _Toc22423 \h </w:instrText>
          </w:r>
          <w:r>
            <w:rPr>
              <w:sz w:val="28"/>
              <w:szCs w:val="28"/>
            </w:rPr>
            <w:fldChar w:fldCharType="separate"/>
          </w:r>
          <w:r>
            <w:rPr>
              <w:sz w:val="28"/>
              <w:szCs w:val="28"/>
            </w:rPr>
            <w:t>48</w:t>
          </w:r>
          <w:r>
            <w:rPr>
              <w:sz w:val="28"/>
              <w:szCs w:val="28"/>
            </w:rPr>
            <w:fldChar w:fldCharType="end"/>
          </w:r>
          <w:r>
            <w:rPr>
              <w:rFonts w:hint="eastAsia" w:ascii="黑体" w:hAnsi="黑体" w:eastAsia="黑体" w:cs="黑体"/>
              <w:color w:val="auto"/>
              <w:sz w:val="28"/>
              <w:szCs w:val="40"/>
              <w:lang w:val="en-US" w:eastAsia="zh-CN"/>
            </w:rPr>
            <w:fldChar w:fldCharType="end"/>
          </w:r>
        </w:p>
        <w:p w14:paraId="6CDD0E83">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_Toc5063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6.1.2 估算编制说明</w:t>
          </w:r>
          <w:r>
            <w:rPr>
              <w:sz w:val="28"/>
              <w:szCs w:val="28"/>
            </w:rPr>
            <w:tab/>
          </w:r>
          <w:r>
            <w:rPr>
              <w:sz w:val="28"/>
              <w:szCs w:val="28"/>
            </w:rPr>
            <w:fldChar w:fldCharType="begin"/>
          </w:r>
          <w:r>
            <w:rPr>
              <w:sz w:val="28"/>
              <w:szCs w:val="28"/>
            </w:rPr>
            <w:instrText xml:space="preserve"> PAGEREF _Toc5063 \h </w:instrText>
          </w:r>
          <w:r>
            <w:rPr>
              <w:sz w:val="28"/>
              <w:szCs w:val="28"/>
            </w:rPr>
            <w:fldChar w:fldCharType="separate"/>
          </w:r>
          <w:r>
            <w:rPr>
              <w:sz w:val="28"/>
              <w:szCs w:val="28"/>
            </w:rPr>
            <w:t>48</w:t>
          </w:r>
          <w:r>
            <w:rPr>
              <w:sz w:val="28"/>
              <w:szCs w:val="28"/>
            </w:rPr>
            <w:fldChar w:fldCharType="end"/>
          </w:r>
          <w:r>
            <w:rPr>
              <w:rFonts w:hint="eastAsia" w:ascii="黑体" w:hAnsi="黑体" w:eastAsia="黑体" w:cs="黑体"/>
              <w:color w:val="auto"/>
              <w:sz w:val="28"/>
              <w:szCs w:val="40"/>
              <w:lang w:val="en-US" w:eastAsia="zh-CN"/>
            </w:rPr>
            <w:fldChar w:fldCharType="end"/>
          </w:r>
        </w:p>
        <w:p w14:paraId="2599666D">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_Toc22659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6.2 资金筹措</w:t>
          </w:r>
          <w:r>
            <w:rPr>
              <w:sz w:val="28"/>
              <w:szCs w:val="28"/>
            </w:rPr>
            <w:tab/>
          </w:r>
          <w:r>
            <w:rPr>
              <w:sz w:val="28"/>
              <w:szCs w:val="28"/>
            </w:rPr>
            <w:fldChar w:fldCharType="begin"/>
          </w:r>
          <w:r>
            <w:rPr>
              <w:sz w:val="28"/>
              <w:szCs w:val="28"/>
            </w:rPr>
            <w:instrText xml:space="preserve"> PAGEREF _Toc22659 \h </w:instrText>
          </w:r>
          <w:r>
            <w:rPr>
              <w:sz w:val="28"/>
              <w:szCs w:val="28"/>
            </w:rPr>
            <w:fldChar w:fldCharType="separate"/>
          </w:r>
          <w:r>
            <w:rPr>
              <w:sz w:val="28"/>
              <w:szCs w:val="28"/>
            </w:rPr>
            <w:t>49</w:t>
          </w:r>
          <w:r>
            <w:rPr>
              <w:sz w:val="28"/>
              <w:szCs w:val="28"/>
            </w:rPr>
            <w:fldChar w:fldCharType="end"/>
          </w:r>
          <w:r>
            <w:rPr>
              <w:rFonts w:hint="eastAsia" w:ascii="黑体" w:hAnsi="黑体" w:eastAsia="黑体" w:cs="黑体"/>
              <w:color w:val="auto"/>
              <w:sz w:val="28"/>
              <w:szCs w:val="40"/>
              <w:lang w:val="en-US" w:eastAsia="zh-CN"/>
            </w:rPr>
            <w:fldChar w:fldCharType="end"/>
          </w:r>
        </w:p>
        <w:p w14:paraId="210157F2">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_Toc14044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6.2.1 资金总体情况</w:t>
          </w:r>
          <w:r>
            <w:rPr>
              <w:sz w:val="28"/>
              <w:szCs w:val="28"/>
            </w:rPr>
            <w:tab/>
          </w:r>
          <w:r>
            <w:rPr>
              <w:sz w:val="28"/>
              <w:szCs w:val="28"/>
            </w:rPr>
            <w:fldChar w:fldCharType="begin"/>
          </w:r>
          <w:r>
            <w:rPr>
              <w:sz w:val="28"/>
              <w:szCs w:val="28"/>
            </w:rPr>
            <w:instrText xml:space="preserve"> PAGEREF _Toc14044 \h </w:instrText>
          </w:r>
          <w:r>
            <w:rPr>
              <w:sz w:val="28"/>
              <w:szCs w:val="28"/>
            </w:rPr>
            <w:fldChar w:fldCharType="separate"/>
          </w:r>
          <w:r>
            <w:rPr>
              <w:sz w:val="28"/>
              <w:szCs w:val="28"/>
            </w:rPr>
            <w:t>49</w:t>
          </w:r>
          <w:r>
            <w:rPr>
              <w:sz w:val="28"/>
              <w:szCs w:val="28"/>
            </w:rPr>
            <w:fldChar w:fldCharType="end"/>
          </w:r>
          <w:r>
            <w:rPr>
              <w:rFonts w:hint="eastAsia" w:ascii="黑体" w:hAnsi="黑体" w:eastAsia="黑体" w:cs="黑体"/>
              <w:color w:val="auto"/>
              <w:sz w:val="28"/>
              <w:szCs w:val="40"/>
              <w:lang w:val="en-US" w:eastAsia="zh-CN"/>
            </w:rPr>
            <w:fldChar w:fldCharType="end"/>
          </w:r>
        </w:p>
        <w:p w14:paraId="089577FC">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_Toc3285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6.2.2 资金筹措模式</w:t>
          </w:r>
          <w:r>
            <w:rPr>
              <w:sz w:val="28"/>
              <w:szCs w:val="28"/>
            </w:rPr>
            <w:tab/>
          </w:r>
          <w:r>
            <w:rPr>
              <w:sz w:val="28"/>
              <w:szCs w:val="28"/>
            </w:rPr>
            <w:fldChar w:fldCharType="begin"/>
          </w:r>
          <w:r>
            <w:rPr>
              <w:sz w:val="28"/>
              <w:szCs w:val="28"/>
            </w:rPr>
            <w:instrText xml:space="preserve"> PAGEREF _Toc3285 \h </w:instrText>
          </w:r>
          <w:r>
            <w:rPr>
              <w:sz w:val="28"/>
              <w:szCs w:val="28"/>
            </w:rPr>
            <w:fldChar w:fldCharType="separate"/>
          </w:r>
          <w:r>
            <w:rPr>
              <w:sz w:val="28"/>
              <w:szCs w:val="28"/>
            </w:rPr>
            <w:t>49</w:t>
          </w:r>
          <w:r>
            <w:rPr>
              <w:sz w:val="28"/>
              <w:szCs w:val="28"/>
            </w:rPr>
            <w:fldChar w:fldCharType="end"/>
          </w:r>
          <w:r>
            <w:rPr>
              <w:rFonts w:hint="eastAsia" w:ascii="黑体" w:hAnsi="黑体" w:eastAsia="黑体" w:cs="黑体"/>
              <w:color w:val="auto"/>
              <w:sz w:val="28"/>
              <w:szCs w:val="40"/>
              <w:lang w:val="en-US" w:eastAsia="zh-CN"/>
            </w:rPr>
            <w:fldChar w:fldCharType="end"/>
          </w:r>
        </w:p>
        <w:p w14:paraId="24ED6BA4">
          <w:pPr>
            <w:pStyle w:val="5"/>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_Toc4234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第七章 效益分析</w:t>
          </w:r>
          <w:r>
            <w:rPr>
              <w:sz w:val="28"/>
              <w:szCs w:val="28"/>
            </w:rPr>
            <w:tab/>
          </w:r>
          <w:r>
            <w:rPr>
              <w:sz w:val="28"/>
              <w:szCs w:val="28"/>
            </w:rPr>
            <w:fldChar w:fldCharType="begin"/>
          </w:r>
          <w:r>
            <w:rPr>
              <w:sz w:val="28"/>
              <w:szCs w:val="28"/>
            </w:rPr>
            <w:instrText xml:space="preserve"> PAGEREF _Toc4234 \h </w:instrText>
          </w:r>
          <w:r>
            <w:rPr>
              <w:sz w:val="28"/>
              <w:szCs w:val="28"/>
            </w:rPr>
            <w:fldChar w:fldCharType="separate"/>
          </w:r>
          <w:r>
            <w:rPr>
              <w:sz w:val="28"/>
              <w:szCs w:val="28"/>
            </w:rPr>
            <w:t>51</w:t>
          </w:r>
          <w:r>
            <w:rPr>
              <w:sz w:val="28"/>
              <w:szCs w:val="28"/>
            </w:rPr>
            <w:fldChar w:fldCharType="end"/>
          </w:r>
          <w:r>
            <w:rPr>
              <w:rFonts w:hint="eastAsia" w:ascii="黑体" w:hAnsi="黑体" w:eastAsia="黑体" w:cs="黑体"/>
              <w:color w:val="auto"/>
              <w:sz w:val="28"/>
              <w:szCs w:val="40"/>
              <w:lang w:val="en-US" w:eastAsia="zh-CN"/>
            </w:rPr>
            <w:fldChar w:fldCharType="end"/>
          </w:r>
        </w:p>
        <w:p w14:paraId="2C5B0ABB">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_Toc8426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7.1 环境效益</w:t>
          </w:r>
          <w:r>
            <w:rPr>
              <w:sz w:val="28"/>
              <w:szCs w:val="28"/>
            </w:rPr>
            <w:tab/>
          </w:r>
          <w:r>
            <w:rPr>
              <w:sz w:val="28"/>
              <w:szCs w:val="28"/>
            </w:rPr>
            <w:fldChar w:fldCharType="begin"/>
          </w:r>
          <w:r>
            <w:rPr>
              <w:sz w:val="28"/>
              <w:szCs w:val="28"/>
            </w:rPr>
            <w:instrText xml:space="preserve"> PAGEREF _Toc8426 \h </w:instrText>
          </w:r>
          <w:r>
            <w:rPr>
              <w:sz w:val="28"/>
              <w:szCs w:val="28"/>
            </w:rPr>
            <w:fldChar w:fldCharType="separate"/>
          </w:r>
          <w:r>
            <w:rPr>
              <w:sz w:val="28"/>
              <w:szCs w:val="28"/>
            </w:rPr>
            <w:t>51</w:t>
          </w:r>
          <w:r>
            <w:rPr>
              <w:sz w:val="28"/>
              <w:szCs w:val="28"/>
            </w:rPr>
            <w:fldChar w:fldCharType="end"/>
          </w:r>
          <w:r>
            <w:rPr>
              <w:rFonts w:hint="eastAsia" w:ascii="黑体" w:hAnsi="黑体" w:eastAsia="黑体" w:cs="黑体"/>
              <w:color w:val="auto"/>
              <w:sz w:val="28"/>
              <w:szCs w:val="40"/>
              <w:lang w:val="en-US" w:eastAsia="zh-CN"/>
            </w:rPr>
            <w:fldChar w:fldCharType="end"/>
          </w:r>
        </w:p>
        <w:p w14:paraId="75C0F673">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_Toc27009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sz w:val="28"/>
              <w:szCs w:val="40"/>
            </w:rPr>
            <w:t>(1)污染物减排</w:t>
          </w:r>
          <w:r>
            <w:rPr>
              <w:sz w:val="28"/>
              <w:szCs w:val="28"/>
            </w:rPr>
            <w:tab/>
          </w:r>
          <w:r>
            <w:rPr>
              <w:sz w:val="28"/>
              <w:szCs w:val="28"/>
            </w:rPr>
            <w:fldChar w:fldCharType="begin"/>
          </w:r>
          <w:r>
            <w:rPr>
              <w:sz w:val="28"/>
              <w:szCs w:val="28"/>
            </w:rPr>
            <w:instrText xml:space="preserve"> PAGEREF _Toc27009 \h </w:instrText>
          </w:r>
          <w:r>
            <w:rPr>
              <w:sz w:val="28"/>
              <w:szCs w:val="28"/>
            </w:rPr>
            <w:fldChar w:fldCharType="separate"/>
          </w:r>
          <w:r>
            <w:rPr>
              <w:sz w:val="28"/>
              <w:szCs w:val="28"/>
            </w:rPr>
            <w:t>52</w:t>
          </w:r>
          <w:r>
            <w:rPr>
              <w:sz w:val="28"/>
              <w:szCs w:val="28"/>
            </w:rPr>
            <w:fldChar w:fldCharType="end"/>
          </w:r>
          <w:r>
            <w:rPr>
              <w:rFonts w:hint="eastAsia" w:ascii="黑体" w:hAnsi="黑体" w:eastAsia="黑体" w:cs="黑体"/>
              <w:color w:val="auto"/>
              <w:sz w:val="28"/>
              <w:szCs w:val="40"/>
              <w:lang w:val="en-US" w:eastAsia="zh-CN"/>
            </w:rPr>
            <w:fldChar w:fldCharType="end"/>
          </w:r>
        </w:p>
        <w:p w14:paraId="11506F80">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_Toc14722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sz w:val="28"/>
              <w:szCs w:val="40"/>
            </w:rPr>
            <w:t>(2)环境质量改善</w:t>
          </w:r>
          <w:r>
            <w:rPr>
              <w:sz w:val="28"/>
              <w:szCs w:val="28"/>
            </w:rPr>
            <w:tab/>
          </w:r>
          <w:r>
            <w:rPr>
              <w:sz w:val="28"/>
              <w:szCs w:val="28"/>
            </w:rPr>
            <w:fldChar w:fldCharType="begin"/>
          </w:r>
          <w:r>
            <w:rPr>
              <w:sz w:val="28"/>
              <w:szCs w:val="28"/>
            </w:rPr>
            <w:instrText xml:space="preserve"> PAGEREF _Toc14722 \h </w:instrText>
          </w:r>
          <w:r>
            <w:rPr>
              <w:sz w:val="28"/>
              <w:szCs w:val="28"/>
            </w:rPr>
            <w:fldChar w:fldCharType="separate"/>
          </w:r>
          <w:r>
            <w:rPr>
              <w:sz w:val="28"/>
              <w:szCs w:val="28"/>
            </w:rPr>
            <w:t>52</w:t>
          </w:r>
          <w:r>
            <w:rPr>
              <w:sz w:val="28"/>
              <w:szCs w:val="28"/>
            </w:rPr>
            <w:fldChar w:fldCharType="end"/>
          </w:r>
          <w:r>
            <w:rPr>
              <w:rFonts w:hint="eastAsia" w:ascii="黑体" w:hAnsi="黑体" w:eastAsia="黑体" w:cs="黑体"/>
              <w:color w:val="auto"/>
              <w:sz w:val="28"/>
              <w:szCs w:val="40"/>
              <w:lang w:val="en-US" w:eastAsia="zh-CN"/>
            </w:rPr>
            <w:fldChar w:fldCharType="end"/>
          </w:r>
        </w:p>
        <w:p w14:paraId="0F5FD59E">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_Toc18272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7.2 经济效益</w:t>
          </w:r>
          <w:r>
            <w:rPr>
              <w:sz w:val="28"/>
              <w:szCs w:val="28"/>
            </w:rPr>
            <w:tab/>
          </w:r>
          <w:r>
            <w:rPr>
              <w:sz w:val="28"/>
              <w:szCs w:val="28"/>
            </w:rPr>
            <w:fldChar w:fldCharType="begin"/>
          </w:r>
          <w:r>
            <w:rPr>
              <w:sz w:val="28"/>
              <w:szCs w:val="28"/>
            </w:rPr>
            <w:instrText xml:space="preserve"> PAGEREF _Toc18272 \h </w:instrText>
          </w:r>
          <w:r>
            <w:rPr>
              <w:sz w:val="28"/>
              <w:szCs w:val="28"/>
            </w:rPr>
            <w:fldChar w:fldCharType="separate"/>
          </w:r>
          <w:r>
            <w:rPr>
              <w:sz w:val="28"/>
              <w:szCs w:val="28"/>
            </w:rPr>
            <w:t>52</w:t>
          </w:r>
          <w:r>
            <w:rPr>
              <w:sz w:val="28"/>
              <w:szCs w:val="28"/>
            </w:rPr>
            <w:fldChar w:fldCharType="end"/>
          </w:r>
          <w:r>
            <w:rPr>
              <w:rFonts w:hint="eastAsia" w:ascii="黑体" w:hAnsi="黑体" w:eastAsia="黑体" w:cs="黑体"/>
              <w:color w:val="auto"/>
              <w:sz w:val="28"/>
              <w:szCs w:val="40"/>
              <w:lang w:val="en-US" w:eastAsia="zh-CN"/>
            </w:rPr>
            <w:fldChar w:fldCharType="end"/>
          </w:r>
        </w:p>
        <w:p w14:paraId="2C71E2AE">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_Toc29331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7.3 社会效益</w:t>
          </w:r>
          <w:r>
            <w:rPr>
              <w:sz w:val="28"/>
              <w:szCs w:val="28"/>
            </w:rPr>
            <w:tab/>
          </w:r>
          <w:r>
            <w:rPr>
              <w:sz w:val="28"/>
              <w:szCs w:val="28"/>
            </w:rPr>
            <w:fldChar w:fldCharType="begin"/>
          </w:r>
          <w:r>
            <w:rPr>
              <w:sz w:val="28"/>
              <w:szCs w:val="28"/>
            </w:rPr>
            <w:instrText xml:space="preserve"> PAGEREF _Toc29331 \h </w:instrText>
          </w:r>
          <w:r>
            <w:rPr>
              <w:sz w:val="28"/>
              <w:szCs w:val="28"/>
            </w:rPr>
            <w:fldChar w:fldCharType="separate"/>
          </w:r>
          <w:r>
            <w:rPr>
              <w:sz w:val="28"/>
              <w:szCs w:val="28"/>
            </w:rPr>
            <w:t>52</w:t>
          </w:r>
          <w:r>
            <w:rPr>
              <w:sz w:val="28"/>
              <w:szCs w:val="28"/>
            </w:rPr>
            <w:fldChar w:fldCharType="end"/>
          </w:r>
          <w:r>
            <w:rPr>
              <w:rFonts w:hint="eastAsia" w:ascii="黑体" w:hAnsi="黑体" w:eastAsia="黑体" w:cs="黑体"/>
              <w:color w:val="auto"/>
              <w:sz w:val="28"/>
              <w:szCs w:val="40"/>
              <w:lang w:val="en-US" w:eastAsia="zh-CN"/>
            </w:rPr>
            <w:fldChar w:fldCharType="end"/>
          </w:r>
        </w:p>
        <w:p w14:paraId="75B5639D">
          <w:pPr>
            <w:pStyle w:val="5"/>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_Toc18242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第八章 保障措施</w:t>
          </w:r>
          <w:r>
            <w:rPr>
              <w:sz w:val="28"/>
              <w:szCs w:val="28"/>
            </w:rPr>
            <w:tab/>
          </w:r>
          <w:r>
            <w:rPr>
              <w:sz w:val="28"/>
              <w:szCs w:val="28"/>
            </w:rPr>
            <w:fldChar w:fldCharType="begin"/>
          </w:r>
          <w:r>
            <w:rPr>
              <w:sz w:val="28"/>
              <w:szCs w:val="28"/>
            </w:rPr>
            <w:instrText xml:space="preserve"> PAGEREF _Toc18242 \h </w:instrText>
          </w:r>
          <w:r>
            <w:rPr>
              <w:sz w:val="28"/>
              <w:szCs w:val="28"/>
            </w:rPr>
            <w:fldChar w:fldCharType="separate"/>
          </w:r>
          <w:r>
            <w:rPr>
              <w:sz w:val="28"/>
              <w:szCs w:val="28"/>
            </w:rPr>
            <w:t>54</w:t>
          </w:r>
          <w:r>
            <w:rPr>
              <w:sz w:val="28"/>
              <w:szCs w:val="28"/>
            </w:rPr>
            <w:fldChar w:fldCharType="end"/>
          </w:r>
          <w:r>
            <w:rPr>
              <w:rFonts w:hint="eastAsia" w:ascii="黑体" w:hAnsi="黑体" w:eastAsia="黑体" w:cs="黑体"/>
              <w:color w:val="auto"/>
              <w:sz w:val="28"/>
              <w:szCs w:val="40"/>
              <w:lang w:val="en-US" w:eastAsia="zh-CN"/>
            </w:rPr>
            <w:fldChar w:fldCharType="end"/>
          </w:r>
        </w:p>
        <w:p w14:paraId="26277086">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_Toc2127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8.1 组织保障</w:t>
          </w:r>
          <w:r>
            <w:rPr>
              <w:sz w:val="28"/>
              <w:szCs w:val="28"/>
            </w:rPr>
            <w:tab/>
          </w:r>
          <w:r>
            <w:rPr>
              <w:sz w:val="28"/>
              <w:szCs w:val="28"/>
            </w:rPr>
            <w:fldChar w:fldCharType="begin"/>
          </w:r>
          <w:r>
            <w:rPr>
              <w:sz w:val="28"/>
              <w:szCs w:val="28"/>
            </w:rPr>
            <w:instrText xml:space="preserve"> PAGEREF _Toc2127 \h </w:instrText>
          </w:r>
          <w:r>
            <w:rPr>
              <w:sz w:val="28"/>
              <w:szCs w:val="28"/>
            </w:rPr>
            <w:fldChar w:fldCharType="separate"/>
          </w:r>
          <w:r>
            <w:rPr>
              <w:sz w:val="28"/>
              <w:szCs w:val="28"/>
            </w:rPr>
            <w:t>54</w:t>
          </w:r>
          <w:r>
            <w:rPr>
              <w:sz w:val="28"/>
              <w:szCs w:val="28"/>
            </w:rPr>
            <w:fldChar w:fldCharType="end"/>
          </w:r>
          <w:r>
            <w:rPr>
              <w:rFonts w:hint="eastAsia" w:ascii="黑体" w:hAnsi="黑体" w:eastAsia="黑体" w:cs="黑体"/>
              <w:color w:val="auto"/>
              <w:sz w:val="28"/>
              <w:szCs w:val="40"/>
              <w:lang w:val="en-US" w:eastAsia="zh-CN"/>
            </w:rPr>
            <w:fldChar w:fldCharType="end"/>
          </w:r>
        </w:p>
        <w:p w14:paraId="06B0AB80">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_Toc525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8.2 资金保障</w:t>
          </w:r>
          <w:r>
            <w:rPr>
              <w:sz w:val="28"/>
              <w:szCs w:val="28"/>
            </w:rPr>
            <w:tab/>
          </w:r>
          <w:r>
            <w:rPr>
              <w:sz w:val="28"/>
              <w:szCs w:val="28"/>
            </w:rPr>
            <w:fldChar w:fldCharType="begin"/>
          </w:r>
          <w:r>
            <w:rPr>
              <w:sz w:val="28"/>
              <w:szCs w:val="28"/>
            </w:rPr>
            <w:instrText xml:space="preserve"> PAGEREF _Toc525 \h </w:instrText>
          </w:r>
          <w:r>
            <w:rPr>
              <w:sz w:val="28"/>
              <w:szCs w:val="28"/>
            </w:rPr>
            <w:fldChar w:fldCharType="separate"/>
          </w:r>
          <w:r>
            <w:rPr>
              <w:sz w:val="28"/>
              <w:szCs w:val="28"/>
            </w:rPr>
            <w:t>54</w:t>
          </w:r>
          <w:r>
            <w:rPr>
              <w:sz w:val="28"/>
              <w:szCs w:val="28"/>
            </w:rPr>
            <w:fldChar w:fldCharType="end"/>
          </w:r>
          <w:r>
            <w:rPr>
              <w:rFonts w:hint="eastAsia" w:ascii="黑体" w:hAnsi="黑体" w:eastAsia="黑体" w:cs="黑体"/>
              <w:color w:val="auto"/>
              <w:sz w:val="28"/>
              <w:szCs w:val="40"/>
              <w:lang w:val="en-US" w:eastAsia="zh-CN"/>
            </w:rPr>
            <w:fldChar w:fldCharType="end"/>
          </w:r>
        </w:p>
        <w:p w14:paraId="2E5DF52D">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_Toc12179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8.3 政策保障</w:t>
          </w:r>
          <w:r>
            <w:rPr>
              <w:sz w:val="28"/>
              <w:szCs w:val="28"/>
            </w:rPr>
            <w:tab/>
          </w:r>
          <w:r>
            <w:rPr>
              <w:sz w:val="28"/>
              <w:szCs w:val="28"/>
            </w:rPr>
            <w:fldChar w:fldCharType="begin"/>
          </w:r>
          <w:r>
            <w:rPr>
              <w:sz w:val="28"/>
              <w:szCs w:val="28"/>
            </w:rPr>
            <w:instrText xml:space="preserve"> PAGEREF _Toc12179 \h </w:instrText>
          </w:r>
          <w:r>
            <w:rPr>
              <w:sz w:val="28"/>
              <w:szCs w:val="28"/>
            </w:rPr>
            <w:fldChar w:fldCharType="separate"/>
          </w:r>
          <w:r>
            <w:rPr>
              <w:sz w:val="28"/>
              <w:szCs w:val="28"/>
            </w:rPr>
            <w:t>55</w:t>
          </w:r>
          <w:r>
            <w:rPr>
              <w:sz w:val="28"/>
              <w:szCs w:val="28"/>
            </w:rPr>
            <w:fldChar w:fldCharType="end"/>
          </w:r>
          <w:r>
            <w:rPr>
              <w:rFonts w:hint="eastAsia" w:ascii="黑体" w:hAnsi="黑体" w:eastAsia="黑体" w:cs="黑体"/>
              <w:color w:val="auto"/>
              <w:sz w:val="28"/>
              <w:szCs w:val="40"/>
              <w:lang w:val="en-US" w:eastAsia="zh-CN"/>
            </w:rPr>
            <w:fldChar w:fldCharType="end"/>
          </w:r>
        </w:p>
        <w:p w14:paraId="776B5758">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_Toc8817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8.4 技术保障</w:t>
          </w:r>
          <w:r>
            <w:rPr>
              <w:sz w:val="28"/>
              <w:szCs w:val="28"/>
            </w:rPr>
            <w:tab/>
          </w:r>
          <w:r>
            <w:rPr>
              <w:sz w:val="28"/>
              <w:szCs w:val="28"/>
            </w:rPr>
            <w:fldChar w:fldCharType="begin"/>
          </w:r>
          <w:r>
            <w:rPr>
              <w:sz w:val="28"/>
              <w:szCs w:val="28"/>
            </w:rPr>
            <w:instrText xml:space="preserve"> PAGEREF _Toc8817 \h </w:instrText>
          </w:r>
          <w:r>
            <w:rPr>
              <w:sz w:val="28"/>
              <w:szCs w:val="28"/>
            </w:rPr>
            <w:fldChar w:fldCharType="separate"/>
          </w:r>
          <w:r>
            <w:rPr>
              <w:sz w:val="28"/>
              <w:szCs w:val="28"/>
            </w:rPr>
            <w:t>56</w:t>
          </w:r>
          <w:r>
            <w:rPr>
              <w:sz w:val="28"/>
              <w:szCs w:val="28"/>
            </w:rPr>
            <w:fldChar w:fldCharType="end"/>
          </w:r>
          <w:r>
            <w:rPr>
              <w:rFonts w:hint="eastAsia" w:ascii="黑体" w:hAnsi="黑体" w:eastAsia="黑体" w:cs="黑体"/>
              <w:color w:val="auto"/>
              <w:sz w:val="28"/>
              <w:szCs w:val="40"/>
              <w:lang w:val="en-US" w:eastAsia="zh-CN"/>
            </w:rPr>
            <w:fldChar w:fldCharType="end"/>
          </w:r>
        </w:p>
        <w:p w14:paraId="4F7BFBC9">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_Toc13424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8.5 建设质量保障</w:t>
          </w:r>
          <w:r>
            <w:rPr>
              <w:sz w:val="28"/>
              <w:szCs w:val="28"/>
            </w:rPr>
            <w:tab/>
          </w:r>
          <w:r>
            <w:rPr>
              <w:sz w:val="28"/>
              <w:szCs w:val="28"/>
            </w:rPr>
            <w:fldChar w:fldCharType="begin"/>
          </w:r>
          <w:r>
            <w:rPr>
              <w:sz w:val="28"/>
              <w:szCs w:val="28"/>
            </w:rPr>
            <w:instrText xml:space="preserve"> PAGEREF _Toc13424 \h </w:instrText>
          </w:r>
          <w:r>
            <w:rPr>
              <w:sz w:val="28"/>
              <w:szCs w:val="28"/>
            </w:rPr>
            <w:fldChar w:fldCharType="separate"/>
          </w:r>
          <w:r>
            <w:rPr>
              <w:sz w:val="28"/>
              <w:szCs w:val="28"/>
            </w:rPr>
            <w:t>57</w:t>
          </w:r>
          <w:r>
            <w:rPr>
              <w:sz w:val="28"/>
              <w:szCs w:val="28"/>
            </w:rPr>
            <w:fldChar w:fldCharType="end"/>
          </w:r>
          <w:r>
            <w:rPr>
              <w:rFonts w:hint="eastAsia" w:ascii="黑体" w:hAnsi="黑体" w:eastAsia="黑体" w:cs="黑体"/>
              <w:color w:val="auto"/>
              <w:sz w:val="28"/>
              <w:szCs w:val="40"/>
              <w:lang w:val="en-US" w:eastAsia="zh-CN"/>
            </w:rPr>
            <w:fldChar w:fldCharType="end"/>
          </w:r>
        </w:p>
        <w:p w14:paraId="0E3BD128">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_Toc26586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8.6 运行管理保障</w:t>
          </w:r>
          <w:r>
            <w:rPr>
              <w:sz w:val="28"/>
              <w:szCs w:val="28"/>
            </w:rPr>
            <w:tab/>
          </w:r>
          <w:r>
            <w:rPr>
              <w:sz w:val="28"/>
              <w:szCs w:val="28"/>
            </w:rPr>
            <w:fldChar w:fldCharType="begin"/>
          </w:r>
          <w:r>
            <w:rPr>
              <w:sz w:val="28"/>
              <w:szCs w:val="28"/>
            </w:rPr>
            <w:instrText xml:space="preserve"> PAGEREF _Toc26586 \h </w:instrText>
          </w:r>
          <w:r>
            <w:rPr>
              <w:sz w:val="28"/>
              <w:szCs w:val="28"/>
            </w:rPr>
            <w:fldChar w:fldCharType="separate"/>
          </w:r>
          <w:r>
            <w:rPr>
              <w:sz w:val="28"/>
              <w:szCs w:val="28"/>
            </w:rPr>
            <w:t>57</w:t>
          </w:r>
          <w:r>
            <w:rPr>
              <w:sz w:val="28"/>
              <w:szCs w:val="28"/>
            </w:rPr>
            <w:fldChar w:fldCharType="end"/>
          </w:r>
          <w:r>
            <w:rPr>
              <w:rFonts w:hint="eastAsia" w:ascii="黑体" w:hAnsi="黑体" w:eastAsia="黑体" w:cs="黑体"/>
              <w:color w:val="auto"/>
              <w:sz w:val="28"/>
              <w:szCs w:val="40"/>
              <w:lang w:val="en-US" w:eastAsia="zh-CN"/>
            </w:rPr>
            <w:fldChar w:fldCharType="end"/>
          </w:r>
        </w:p>
        <w:p w14:paraId="6E2D21B1">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_Toc21979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8.7 宣传教育保障</w:t>
          </w:r>
          <w:r>
            <w:rPr>
              <w:sz w:val="28"/>
              <w:szCs w:val="28"/>
            </w:rPr>
            <w:tab/>
          </w:r>
          <w:r>
            <w:rPr>
              <w:sz w:val="28"/>
              <w:szCs w:val="28"/>
            </w:rPr>
            <w:fldChar w:fldCharType="begin"/>
          </w:r>
          <w:r>
            <w:rPr>
              <w:sz w:val="28"/>
              <w:szCs w:val="28"/>
            </w:rPr>
            <w:instrText xml:space="preserve"> PAGEREF _Toc21979 \h </w:instrText>
          </w:r>
          <w:r>
            <w:rPr>
              <w:sz w:val="28"/>
              <w:szCs w:val="28"/>
            </w:rPr>
            <w:fldChar w:fldCharType="separate"/>
          </w:r>
          <w:r>
            <w:rPr>
              <w:sz w:val="28"/>
              <w:szCs w:val="28"/>
            </w:rPr>
            <w:t>57</w:t>
          </w:r>
          <w:r>
            <w:rPr>
              <w:sz w:val="28"/>
              <w:szCs w:val="28"/>
            </w:rPr>
            <w:fldChar w:fldCharType="end"/>
          </w:r>
          <w:r>
            <w:rPr>
              <w:rFonts w:hint="eastAsia" w:ascii="黑体" w:hAnsi="黑体" w:eastAsia="黑体" w:cs="黑体"/>
              <w:color w:val="auto"/>
              <w:sz w:val="28"/>
              <w:szCs w:val="40"/>
              <w:lang w:val="en-US" w:eastAsia="zh-CN"/>
            </w:rPr>
            <w:fldChar w:fldCharType="end"/>
          </w:r>
        </w:p>
        <w:p w14:paraId="37603134">
          <w:pPr>
            <w:pStyle w:val="5"/>
            <w:keepNext w:val="0"/>
            <w:keepLines w:val="0"/>
            <w:pageBreakBefore w:val="0"/>
            <w:widowControl/>
            <w:tabs>
              <w:tab w:val="right" w:pos="2800"/>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_Toc26064 </w:instrText>
          </w:r>
          <w:r>
            <w:rPr>
              <w:rFonts w:hint="eastAsia" w:ascii="黑体" w:hAnsi="黑体" w:eastAsia="黑体" w:cs="黑体"/>
              <w:sz w:val="28"/>
              <w:szCs w:val="40"/>
              <w:lang w:val="en-US" w:eastAsia="zh-CN"/>
            </w:rPr>
            <w:fldChar w:fldCharType="separate"/>
          </w:r>
          <w:r>
            <w:rPr>
              <w:rFonts w:hint="default" w:ascii="Times New Roman" w:hAnsi="Times New Roman" w:eastAsia="黑体" w:cs="Times New Roman"/>
              <w:bCs/>
              <w:sz w:val="28"/>
              <w:szCs w:val="40"/>
            </w:rPr>
            <w:t>第九章</w:t>
          </w:r>
          <w:r>
            <w:rPr>
              <w:rFonts w:hint="default" w:ascii="Times New Roman" w:hAnsi="Times New Roman" w:eastAsia="黑体" w:cs="Times New Roman"/>
              <w:bCs/>
              <w:sz w:val="28"/>
              <w:szCs w:val="40"/>
            </w:rPr>
            <w:tab/>
          </w:r>
          <w:r>
            <w:rPr>
              <w:rFonts w:hint="default" w:ascii="Times New Roman" w:hAnsi="Times New Roman" w:eastAsia="黑体" w:cs="Times New Roman"/>
              <w:bCs/>
              <w:sz w:val="28"/>
              <w:szCs w:val="40"/>
            </w:rPr>
            <w:t>结论与建议</w:t>
          </w:r>
          <w:r>
            <w:rPr>
              <w:sz w:val="28"/>
              <w:szCs w:val="28"/>
            </w:rPr>
            <w:tab/>
          </w:r>
          <w:r>
            <w:rPr>
              <w:sz w:val="28"/>
              <w:szCs w:val="28"/>
            </w:rPr>
            <w:fldChar w:fldCharType="begin"/>
          </w:r>
          <w:r>
            <w:rPr>
              <w:sz w:val="28"/>
              <w:szCs w:val="28"/>
            </w:rPr>
            <w:instrText xml:space="preserve"> PAGEREF _Toc26064 \h </w:instrText>
          </w:r>
          <w:r>
            <w:rPr>
              <w:sz w:val="28"/>
              <w:szCs w:val="28"/>
            </w:rPr>
            <w:fldChar w:fldCharType="separate"/>
          </w:r>
          <w:r>
            <w:rPr>
              <w:sz w:val="28"/>
              <w:szCs w:val="28"/>
            </w:rPr>
            <w:t>59</w:t>
          </w:r>
          <w:r>
            <w:rPr>
              <w:sz w:val="28"/>
              <w:szCs w:val="28"/>
            </w:rPr>
            <w:fldChar w:fldCharType="end"/>
          </w:r>
          <w:r>
            <w:rPr>
              <w:rFonts w:hint="eastAsia" w:ascii="黑体" w:hAnsi="黑体" w:eastAsia="黑体" w:cs="黑体"/>
              <w:color w:val="auto"/>
              <w:sz w:val="28"/>
              <w:szCs w:val="40"/>
              <w:lang w:val="en-US" w:eastAsia="zh-CN"/>
            </w:rPr>
            <w:fldChar w:fldCharType="end"/>
          </w:r>
        </w:p>
        <w:p w14:paraId="10418B9D">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_Toc4085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9.1 结论</w:t>
          </w:r>
          <w:r>
            <w:rPr>
              <w:sz w:val="28"/>
              <w:szCs w:val="28"/>
            </w:rPr>
            <w:tab/>
          </w:r>
          <w:r>
            <w:rPr>
              <w:sz w:val="28"/>
              <w:szCs w:val="28"/>
            </w:rPr>
            <w:fldChar w:fldCharType="begin"/>
          </w:r>
          <w:r>
            <w:rPr>
              <w:sz w:val="28"/>
              <w:szCs w:val="28"/>
            </w:rPr>
            <w:instrText xml:space="preserve"> PAGEREF _Toc4085 \h </w:instrText>
          </w:r>
          <w:r>
            <w:rPr>
              <w:sz w:val="28"/>
              <w:szCs w:val="28"/>
            </w:rPr>
            <w:fldChar w:fldCharType="separate"/>
          </w:r>
          <w:r>
            <w:rPr>
              <w:sz w:val="28"/>
              <w:szCs w:val="28"/>
            </w:rPr>
            <w:t>59</w:t>
          </w:r>
          <w:r>
            <w:rPr>
              <w:sz w:val="28"/>
              <w:szCs w:val="28"/>
            </w:rPr>
            <w:fldChar w:fldCharType="end"/>
          </w:r>
          <w:r>
            <w:rPr>
              <w:rFonts w:hint="eastAsia" w:ascii="黑体" w:hAnsi="黑体" w:eastAsia="黑体" w:cs="黑体"/>
              <w:color w:val="auto"/>
              <w:sz w:val="28"/>
              <w:szCs w:val="40"/>
              <w:lang w:val="en-US" w:eastAsia="zh-CN"/>
            </w:rPr>
            <w:fldChar w:fldCharType="end"/>
          </w:r>
        </w:p>
        <w:p w14:paraId="46569F07">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_Toc2986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9.1.1 规划目标</w:t>
          </w:r>
          <w:r>
            <w:rPr>
              <w:sz w:val="28"/>
              <w:szCs w:val="28"/>
            </w:rPr>
            <w:tab/>
          </w:r>
          <w:r>
            <w:rPr>
              <w:sz w:val="28"/>
              <w:szCs w:val="28"/>
            </w:rPr>
            <w:fldChar w:fldCharType="begin"/>
          </w:r>
          <w:r>
            <w:rPr>
              <w:sz w:val="28"/>
              <w:szCs w:val="28"/>
            </w:rPr>
            <w:instrText xml:space="preserve"> PAGEREF _Toc2986 \h </w:instrText>
          </w:r>
          <w:r>
            <w:rPr>
              <w:sz w:val="28"/>
              <w:szCs w:val="28"/>
            </w:rPr>
            <w:fldChar w:fldCharType="separate"/>
          </w:r>
          <w:r>
            <w:rPr>
              <w:sz w:val="28"/>
              <w:szCs w:val="28"/>
            </w:rPr>
            <w:t>59</w:t>
          </w:r>
          <w:r>
            <w:rPr>
              <w:sz w:val="28"/>
              <w:szCs w:val="28"/>
            </w:rPr>
            <w:fldChar w:fldCharType="end"/>
          </w:r>
          <w:r>
            <w:rPr>
              <w:rFonts w:hint="eastAsia" w:ascii="黑体" w:hAnsi="黑体" w:eastAsia="黑体" w:cs="黑体"/>
              <w:color w:val="auto"/>
              <w:sz w:val="28"/>
              <w:szCs w:val="40"/>
              <w:lang w:val="en-US" w:eastAsia="zh-CN"/>
            </w:rPr>
            <w:fldChar w:fldCharType="end"/>
          </w:r>
        </w:p>
        <w:p w14:paraId="333BBEE6">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_Toc20881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9.1.2 排水体制</w:t>
          </w:r>
          <w:r>
            <w:rPr>
              <w:sz w:val="28"/>
              <w:szCs w:val="28"/>
            </w:rPr>
            <w:tab/>
          </w:r>
          <w:r>
            <w:rPr>
              <w:sz w:val="28"/>
              <w:szCs w:val="28"/>
            </w:rPr>
            <w:fldChar w:fldCharType="begin"/>
          </w:r>
          <w:r>
            <w:rPr>
              <w:sz w:val="28"/>
              <w:szCs w:val="28"/>
            </w:rPr>
            <w:instrText xml:space="preserve"> PAGEREF _Toc20881 \h </w:instrText>
          </w:r>
          <w:r>
            <w:rPr>
              <w:sz w:val="28"/>
              <w:szCs w:val="28"/>
            </w:rPr>
            <w:fldChar w:fldCharType="separate"/>
          </w:r>
          <w:r>
            <w:rPr>
              <w:sz w:val="28"/>
              <w:szCs w:val="28"/>
            </w:rPr>
            <w:t>59</w:t>
          </w:r>
          <w:r>
            <w:rPr>
              <w:sz w:val="28"/>
              <w:szCs w:val="28"/>
            </w:rPr>
            <w:fldChar w:fldCharType="end"/>
          </w:r>
          <w:r>
            <w:rPr>
              <w:rFonts w:hint="eastAsia" w:ascii="黑体" w:hAnsi="黑体" w:eastAsia="黑体" w:cs="黑体"/>
              <w:color w:val="auto"/>
              <w:sz w:val="28"/>
              <w:szCs w:val="40"/>
              <w:lang w:val="en-US" w:eastAsia="zh-CN"/>
            </w:rPr>
            <w:fldChar w:fldCharType="end"/>
          </w:r>
        </w:p>
        <w:p w14:paraId="46001DB4">
          <w:pPr>
            <w:pStyle w:val="2"/>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_Toc7801 </w:instrText>
          </w:r>
          <w:r>
            <w:rPr>
              <w:rFonts w:hint="eastAsia" w:ascii="黑体" w:hAnsi="黑体" w:eastAsia="黑体" w:cs="黑体"/>
              <w:sz w:val="28"/>
              <w:szCs w:val="40"/>
              <w:lang w:val="en-US" w:eastAsia="zh-CN"/>
            </w:rPr>
            <w:fldChar w:fldCharType="separate"/>
          </w:r>
          <w:r>
            <w:rPr>
              <w:rFonts w:hint="default" w:ascii="Times New Roman" w:hAnsi="Times New Roman" w:eastAsia="仿宋" w:cs="Times New Roman"/>
              <w:bCs/>
              <w:sz w:val="28"/>
              <w:szCs w:val="40"/>
            </w:rPr>
            <w:t>9.1.3 规划建设</w:t>
          </w:r>
          <w:r>
            <w:rPr>
              <w:sz w:val="28"/>
              <w:szCs w:val="28"/>
            </w:rPr>
            <w:tab/>
          </w:r>
          <w:r>
            <w:rPr>
              <w:sz w:val="28"/>
              <w:szCs w:val="28"/>
            </w:rPr>
            <w:fldChar w:fldCharType="begin"/>
          </w:r>
          <w:r>
            <w:rPr>
              <w:sz w:val="28"/>
              <w:szCs w:val="28"/>
            </w:rPr>
            <w:instrText xml:space="preserve"> PAGEREF _Toc7801 \h </w:instrText>
          </w:r>
          <w:r>
            <w:rPr>
              <w:sz w:val="28"/>
              <w:szCs w:val="28"/>
            </w:rPr>
            <w:fldChar w:fldCharType="separate"/>
          </w:r>
          <w:r>
            <w:rPr>
              <w:sz w:val="28"/>
              <w:szCs w:val="28"/>
            </w:rPr>
            <w:t>59</w:t>
          </w:r>
          <w:r>
            <w:rPr>
              <w:sz w:val="28"/>
              <w:szCs w:val="28"/>
            </w:rPr>
            <w:fldChar w:fldCharType="end"/>
          </w:r>
          <w:r>
            <w:rPr>
              <w:rFonts w:hint="eastAsia" w:ascii="黑体" w:hAnsi="黑体" w:eastAsia="黑体" w:cs="黑体"/>
              <w:color w:val="auto"/>
              <w:sz w:val="28"/>
              <w:szCs w:val="40"/>
              <w:lang w:val="en-US" w:eastAsia="zh-CN"/>
            </w:rPr>
            <w:fldChar w:fldCharType="end"/>
          </w:r>
        </w:p>
        <w:p w14:paraId="0678264C">
          <w:pPr>
            <w:pStyle w:val="6"/>
            <w:keepNext w:val="0"/>
            <w:keepLines w:val="0"/>
            <w:pageBreakBefore w:val="0"/>
            <w:widowControl/>
            <w:tabs>
              <w:tab w:val="right" w:leader="dot" w:pos="9020"/>
            </w:tabs>
            <w:kinsoku/>
            <w:wordWrap/>
            <w:overflowPunct/>
            <w:topLinePunct w:val="0"/>
            <w:autoSpaceDE/>
            <w:autoSpaceDN/>
            <w:bidi w:val="0"/>
            <w:adjustRightInd/>
            <w:snapToGrid/>
            <w:spacing w:line="500" w:lineRule="exact"/>
            <w:textAlignment w:val="auto"/>
            <w:rPr>
              <w:sz w:val="28"/>
              <w:szCs w:val="28"/>
            </w:rPr>
          </w:pPr>
          <w:r>
            <w:rPr>
              <w:rFonts w:hint="eastAsia" w:ascii="黑体" w:hAnsi="黑体" w:eastAsia="黑体" w:cs="黑体"/>
              <w:color w:val="auto"/>
              <w:sz w:val="28"/>
              <w:szCs w:val="40"/>
              <w:lang w:val="en-US" w:eastAsia="zh-CN"/>
            </w:rPr>
            <w:fldChar w:fldCharType="begin"/>
          </w:r>
          <w:r>
            <w:rPr>
              <w:rFonts w:hint="eastAsia" w:ascii="黑体" w:hAnsi="黑体" w:eastAsia="黑体" w:cs="黑体"/>
              <w:sz w:val="28"/>
              <w:szCs w:val="40"/>
              <w:lang w:val="en-US" w:eastAsia="zh-CN"/>
            </w:rPr>
            <w:instrText xml:space="preserve"> HYPERLINK \l _Toc16092 </w:instrText>
          </w:r>
          <w:r>
            <w:rPr>
              <w:rFonts w:hint="eastAsia" w:ascii="黑体" w:hAnsi="黑体" w:eastAsia="黑体" w:cs="黑体"/>
              <w:sz w:val="28"/>
              <w:szCs w:val="40"/>
              <w:lang w:val="en-US" w:eastAsia="zh-CN"/>
            </w:rPr>
            <w:fldChar w:fldCharType="separate"/>
          </w:r>
          <w:r>
            <w:rPr>
              <w:rFonts w:hint="default" w:ascii="Times New Roman" w:hAnsi="Times New Roman" w:eastAsia="楷体" w:cs="Times New Roman"/>
              <w:bCs/>
              <w:sz w:val="28"/>
              <w:szCs w:val="40"/>
            </w:rPr>
            <w:t>9.2 建议</w:t>
          </w:r>
          <w:r>
            <w:rPr>
              <w:sz w:val="28"/>
              <w:szCs w:val="28"/>
            </w:rPr>
            <w:tab/>
          </w:r>
          <w:r>
            <w:rPr>
              <w:sz w:val="28"/>
              <w:szCs w:val="28"/>
            </w:rPr>
            <w:fldChar w:fldCharType="begin"/>
          </w:r>
          <w:r>
            <w:rPr>
              <w:sz w:val="28"/>
              <w:szCs w:val="28"/>
            </w:rPr>
            <w:instrText xml:space="preserve"> PAGEREF _Toc16092 \h </w:instrText>
          </w:r>
          <w:r>
            <w:rPr>
              <w:sz w:val="28"/>
              <w:szCs w:val="28"/>
            </w:rPr>
            <w:fldChar w:fldCharType="separate"/>
          </w:r>
          <w:r>
            <w:rPr>
              <w:sz w:val="28"/>
              <w:szCs w:val="28"/>
            </w:rPr>
            <w:t>60</w:t>
          </w:r>
          <w:r>
            <w:rPr>
              <w:sz w:val="28"/>
              <w:szCs w:val="28"/>
            </w:rPr>
            <w:fldChar w:fldCharType="end"/>
          </w:r>
          <w:r>
            <w:rPr>
              <w:rFonts w:hint="eastAsia" w:ascii="黑体" w:hAnsi="黑体" w:eastAsia="黑体" w:cs="黑体"/>
              <w:color w:val="auto"/>
              <w:sz w:val="28"/>
              <w:szCs w:val="40"/>
              <w:lang w:val="en-US" w:eastAsia="zh-CN"/>
            </w:rPr>
            <w:fldChar w:fldCharType="end"/>
          </w:r>
        </w:p>
        <w:p w14:paraId="03A6A8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黑体" w:hAnsi="黑体" w:eastAsia="黑体" w:cs="黑体"/>
              <w:color w:val="auto"/>
              <w:sz w:val="22"/>
              <w:szCs w:val="32"/>
              <w:lang w:val="en-US" w:eastAsia="zh-CN"/>
            </w:rPr>
          </w:pPr>
          <w:r>
            <w:rPr>
              <w:rFonts w:hint="eastAsia" w:ascii="黑体" w:hAnsi="黑体" w:eastAsia="黑体" w:cs="黑体"/>
              <w:color w:val="auto"/>
              <w:szCs w:val="32"/>
              <w:lang w:val="en-US" w:eastAsia="zh-CN"/>
            </w:rPr>
            <w:fldChar w:fldCharType="end"/>
          </w:r>
        </w:p>
      </w:sdtContent>
    </w:sdt>
    <w:p w14:paraId="1D09D5E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黑体" w:hAnsi="黑体" w:eastAsia="黑体" w:cs="黑体"/>
          <w:color w:val="auto"/>
          <w:sz w:val="22"/>
          <w:szCs w:val="32"/>
          <w:lang w:val="en-US" w:eastAsia="zh-CN"/>
        </w:rPr>
      </w:pPr>
    </w:p>
    <w:p w14:paraId="2D4A6801">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2"/>
        <w:rPr>
          <w:rFonts w:hint="default" w:ascii="黑体" w:hAnsi="黑体" w:eastAsia="黑体" w:cs="黑体"/>
          <w:color w:val="auto"/>
          <w:sz w:val="32"/>
          <w:szCs w:val="32"/>
          <w:lang w:val="en-US" w:eastAsia="zh-CN"/>
        </w:rPr>
        <w:sectPr>
          <w:pgSz w:w="11900" w:h="16838"/>
          <w:pgMar w:top="1440" w:right="1440" w:bottom="1440" w:left="1440" w:header="0" w:footer="0" w:gutter="0"/>
          <w:pgNumType w:fmt="decimal"/>
          <w:cols w:equalWidth="0" w:num="1">
            <w:col w:w="9026"/>
          </w:cols>
        </w:sectPr>
      </w:pPr>
    </w:p>
    <w:p w14:paraId="011E02E2">
      <w:pPr>
        <w:spacing w:after="0" w:line="80" w:lineRule="exact"/>
        <w:rPr>
          <w:rFonts w:hint="default" w:ascii="Times New Roman" w:hAnsi="Times New Roman" w:cs="Times New Roman"/>
          <w:color w:val="auto"/>
          <w:sz w:val="20"/>
          <w:szCs w:val="20"/>
        </w:rPr>
      </w:pPr>
      <w:bookmarkStart w:id="4" w:name="page6"/>
      <w:bookmarkEnd w:id="4"/>
      <w:bookmarkStart w:id="5" w:name="page4"/>
      <w:bookmarkEnd w:id="5"/>
      <w:bookmarkStart w:id="6" w:name="page5"/>
      <w:bookmarkEnd w:id="6"/>
      <w:bookmarkStart w:id="7" w:name="page7"/>
      <w:bookmarkEnd w:id="7"/>
    </w:p>
    <w:p w14:paraId="19AF9BA5">
      <w:pPr>
        <w:keepNext w:val="0"/>
        <w:keepLines w:val="0"/>
        <w:pageBreakBefore w:val="0"/>
        <w:widowControl/>
        <w:tabs>
          <w:tab w:val="left" w:pos="340"/>
        </w:tabs>
        <w:kinsoku/>
        <w:wordWrap/>
        <w:overflowPunct/>
        <w:topLinePunct w:val="0"/>
        <w:autoSpaceDE/>
        <w:autoSpaceDN/>
        <w:bidi w:val="0"/>
        <w:adjustRightInd/>
        <w:snapToGrid/>
        <w:spacing w:after="0" w:line="240" w:lineRule="auto"/>
        <w:ind w:left="0" w:right="0" w:firstLine="640" w:firstLineChars="200"/>
        <w:jc w:val="center"/>
        <w:textAlignment w:val="auto"/>
        <w:outlineLvl w:val="0"/>
        <w:rPr>
          <w:rFonts w:hint="default" w:ascii="Times New Roman" w:hAnsi="Times New Roman" w:eastAsia="仿宋" w:cs="Times New Roman"/>
          <w:color w:val="auto"/>
          <w:sz w:val="32"/>
          <w:szCs w:val="32"/>
        </w:rPr>
      </w:pPr>
      <w:bookmarkStart w:id="8" w:name="_Toc21205"/>
      <w:r>
        <w:rPr>
          <w:rFonts w:hint="default" w:ascii="Times New Roman" w:hAnsi="Times New Roman" w:eastAsia="黑体" w:cs="Times New Roman"/>
          <w:b w:val="0"/>
          <w:bCs w:val="0"/>
          <w:color w:val="auto"/>
          <w:sz w:val="32"/>
          <w:szCs w:val="32"/>
        </w:rPr>
        <w:t>第一章</w:t>
      </w:r>
      <w:r>
        <w:rPr>
          <w:rFonts w:hint="default" w:ascii="Times New Roman" w:hAnsi="Times New Roman" w:eastAsia="黑体" w:cs="Times New Roman"/>
          <w:b w:val="0"/>
          <w:bCs w:val="0"/>
          <w:color w:val="auto"/>
          <w:sz w:val="32"/>
          <w:szCs w:val="32"/>
        </w:rPr>
        <w:tab/>
      </w:r>
      <w:r>
        <w:rPr>
          <w:rFonts w:hint="default" w:ascii="Times New Roman" w:hAnsi="Times New Roman" w:eastAsia="黑体" w:cs="Times New Roman"/>
          <w:b w:val="0"/>
          <w:bCs w:val="0"/>
          <w:color w:val="auto"/>
          <w:sz w:val="32"/>
          <w:szCs w:val="32"/>
        </w:rPr>
        <w:t>总则</w:t>
      </w:r>
      <w:bookmarkEnd w:id="8"/>
    </w:p>
    <w:p w14:paraId="279401AE">
      <w:pPr>
        <w:keepNext w:val="0"/>
        <w:keepLines w:val="0"/>
        <w:pageBreakBefore w:val="0"/>
        <w:widowControl/>
        <w:kinsoku/>
        <w:wordWrap/>
        <w:overflowPunct/>
        <w:topLinePunct w:val="0"/>
        <w:autoSpaceDE/>
        <w:autoSpaceDN/>
        <w:bidi w:val="0"/>
        <w:adjustRightInd/>
        <w:snapToGrid/>
        <w:spacing w:after="0" w:line="240" w:lineRule="auto"/>
        <w:ind w:left="0" w:right="0" w:firstLine="640" w:firstLineChars="200"/>
        <w:jc w:val="left"/>
        <w:textAlignment w:val="auto"/>
        <w:rPr>
          <w:rFonts w:hint="default" w:ascii="Times New Roman" w:hAnsi="Times New Roman" w:eastAsia="仿宋" w:cs="Times New Roman"/>
          <w:color w:val="auto"/>
          <w:sz w:val="32"/>
          <w:szCs w:val="32"/>
        </w:rPr>
      </w:pPr>
    </w:p>
    <w:p w14:paraId="717CDD3A">
      <w:pPr>
        <w:keepNext w:val="0"/>
        <w:keepLines w:val="0"/>
        <w:pageBreakBefore w:val="0"/>
        <w:widowControl/>
        <w:kinsoku/>
        <w:wordWrap/>
        <w:overflowPunct/>
        <w:topLinePunct w:val="0"/>
        <w:autoSpaceDE/>
        <w:autoSpaceDN/>
        <w:bidi w:val="0"/>
        <w:adjustRightInd/>
        <w:snapToGrid/>
        <w:spacing w:after="0" w:line="240" w:lineRule="auto"/>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9" w:name="_Toc17219"/>
      <w:r>
        <w:rPr>
          <w:rFonts w:hint="default" w:ascii="Times New Roman" w:hAnsi="Times New Roman" w:eastAsia="楷体" w:cs="Times New Roman"/>
          <w:b/>
          <w:bCs/>
          <w:color w:val="auto"/>
          <w:sz w:val="32"/>
          <w:szCs w:val="32"/>
        </w:rPr>
        <w:t>1.1.规划背景</w:t>
      </w:r>
      <w:bookmarkEnd w:id="9"/>
    </w:p>
    <w:p w14:paraId="7514F0B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为</w:t>
      </w:r>
      <w:r>
        <w:rPr>
          <w:rFonts w:hint="default" w:ascii="Times New Roman" w:hAnsi="Times New Roman" w:eastAsia="仿宋" w:cs="Times New Roman"/>
          <w:color w:val="auto"/>
          <w:sz w:val="32"/>
          <w:szCs w:val="32"/>
          <w:lang w:val="en-US" w:eastAsia="zh-CN"/>
        </w:rPr>
        <w:t>贯彻落实《吉林省农业农村污染治理攻坚战实施方案（2022-2025）》《长春市“十四五”土壤、地下水和农村生态环境保护规划》《吉林省农村生活污水治理（管控）三年行动方案（2024-2026年）》，全面推进</w:t>
      </w:r>
      <w:r>
        <w:rPr>
          <w:rFonts w:hint="default" w:ascii="Times New Roman" w:hAnsi="Times New Roman" w:eastAsia="仿宋" w:cs="Times New Roman"/>
          <w:color w:val="auto"/>
          <w:sz w:val="32"/>
          <w:szCs w:val="32"/>
        </w:rPr>
        <w:t>长春新区农村生活污水</w:t>
      </w:r>
      <w:r>
        <w:rPr>
          <w:rFonts w:hint="default" w:ascii="Times New Roman" w:hAnsi="Times New Roman" w:eastAsia="仿宋" w:cs="Times New Roman"/>
          <w:color w:val="auto"/>
          <w:sz w:val="32"/>
          <w:szCs w:val="32"/>
          <w:lang w:val="en-US" w:eastAsia="zh-CN"/>
        </w:rPr>
        <w:t>治理（管控），加快补齐农村生活污水治理短板</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提高农村生活污水治理（管控）水平，</w:t>
      </w:r>
      <w:r>
        <w:rPr>
          <w:rFonts w:hint="default" w:ascii="Times New Roman" w:hAnsi="Times New Roman" w:eastAsia="仿宋" w:cs="Times New Roman"/>
          <w:color w:val="auto"/>
          <w:sz w:val="32"/>
          <w:szCs w:val="32"/>
        </w:rPr>
        <w:t>改善农村人居环境和生态环境，</w:t>
      </w:r>
      <w:r>
        <w:rPr>
          <w:rFonts w:hint="default" w:ascii="Times New Roman" w:hAnsi="Times New Roman" w:eastAsia="仿宋" w:cs="Times New Roman"/>
          <w:color w:val="auto"/>
          <w:sz w:val="32"/>
          <w:szCs w:val="32"/>
          <w:lang w:val="en-US" w:eastAsia="zh-CN"/>
        </w:rPr>
        <w:t>切实提升农村群众的获得感、幸福感、安全感</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en-US" w:eastAsia="zh-CN"/>
        </w:rPr>
        <w:t>制定</w:t>
      </w:r>
      <w:r>
        <w:rPr>
          <w:rFonts w:hint="default" w:ascii="Times New Roman" w:hAnsi="Times New Roman" w:eastAsia="仿宋" w:cs="Times New Roman"/>
          <w:color w:val="auto"/>
          <w:sz w:val="32"/>
          <w:szCs w:val="32"/>
          <w:highlight w:val="none"/>
        </w:rPr>
        <w:t>本规</w:t>
      </w:r>
      <w:r>
        <w:rPr>
          <w:rFonts w:hint="default" w:ascii="Times New Roman" w:hAnsi="Times New Roman" w:eastAsia="仿宋" w:cs="Times New Roman"/>
          <w:color w:val="auto"/>
          <w:sz w:val="32"/>
          <w:szCs w:val="32"/>
          <w:highlight w:val="none"/>
          <w:lang w:val="en-US" w:eastAsia="zh-CN"/>
        </w:rPr>
        <w:t>划</w:t>
      </w:r>
      <w:r>
        <w:rPr>
          <w:rFonts w:hint="default" w:ascii="Times New Roman" w:hAnsi="Times New Roman" w:eastAsia="仿宋" w:cs="Times New Roman"/>
          <w:color w:val="auto"/>
          <w:sz w:val="32"/>
          <w:szCs w:val="32"/>
        </w:rPr>
        <w:t>。</w:t>
      </w:r>
    </w:p>
    <w:p w14:paraId="429488B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b/>
          <w:bCs/>
          <w:color w:val="auto"/>
          <w:sz w:val="32"/>
          <w:szCs w:val="32"/>
        </w:rPr>
      </w:pPr>
      <w:bookmarkStart w:id="10" w:name="_Toc19982"/>
      <w:r>
        <w:rPr>
          <w:rFonts w:hint="default" w:ascii="Times New Roman" w:hAnsi="Times New Roman" w:eastAsia="楷体" w:cs="Times New Roman"/>
          <w:b/>
          <w:bCs/>
          <w:color w:val="auto"/>
          <w:sz w:val="32"/>
          <w:szCs w:val="32"/>
        </w:rPr>
        <w:t>1.2 指导思想</w:t>
      </w:r>
      <w:bookmarkEnd w:id="10"/>
    </w:p>
    <w:p w14:paraId="400791E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为深入贯彻习近平总书记</w:t>
      </w:r>
      <w:r>
        <w:rPr>
          <w:rFonts w:hint="default" w:ascii="Times New Roman" w:hAnsi="Times New Roman" w:eastAsia="仿宋" w:cs="Times New Roman"/>
          <w:color w:val="auto"/>
          <w:sz w:val="32"/>
          <w:szCs w:val="32"/>
          <w:lang w:val="en-US" w:eastAsia="zh-CN"/>
        </w:rPr>
        <w:t>生态文明思想，贯彻落实党的二十大关于推进城乡人居环境整治、建设宜居宜业和美丽乡村的重要战略部署，</w:t>
      </w:r>
      <w:r>
        <w:rPr>
          <w:rFonts w:hint="default" w:ascii="Times New Roman" w:hAnsi="Times New Roman" w:eastAsia="仿宋" w:cs="Times New Roman"/>
          <w:color w:val="auto"/>
          <w:sz w:val="32"/>
          <w:szCs w:val="32"/>
        </w:rPr>
        <w:t>全面扎实推进农村生活污水治理，补齐农村人居环境短板，结合长春新区实际情况和发展目标，推进生态文明建设，为全面建设生态新区、建立生态宜居农村和高水平小康社会提供保障。</w:t>
      </w:r>
    </w:p>
    <w:p w14:paraId="4A15E85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b/>
          <w:bCs/>
          <w:color w:val="auto"/>
          <w:sz w:val="32"/>
          <w:szCs w:val="32"/>
        </w:rPr>
      </w:pPr>
      <w:bookmarkStart w:id="11" w:name="_Toc4955"/>
      <w:r>
        <w:rPr>
          <w:rFonts w:hint="default" w:ascii="Times New Roman" w:hAnsi="Times New Roman" w:eastAsia="楷体" w:cs="Times New Roman"/>
          <w:b/>
          <w:bCs/>
          <w:color w:val="auto"/>
          <w:sz w:val="32"/>
          <w:szCs w:val="32"/>
        </w:rPr>
        <w:t>1.3 编制依据</w:t>
      </w:r>
      <w:bookmarkEnd w:id="11"/>
    </w:p>
    <w:p w14:paraId="313972C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2" w:name="_Toc25751"/>
      <w:r>
        <w:rPr>
          <w:rFonts w:hint="default" w:ascii="Times New Roman" w:hAnsi="Times New Roman" w:eastAsia="仿宋" w:cs="Times New Roman"/>
          <w:b/>
          <w:bCs/>
          <w:color w:val="auto"/>
          <w:sz w:val="32"/>
          <w:szCs w:val="32"/>
        </w:rPr>
        <w:t>1.3.1 法律法规</w:t>
      </w:r>
      <w:bookmarkEnd w:id="12"/>
    </w:p>
    <w:p w14:paraId="3C5A6B0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(1)《中华人民共和国城乡规划法》（2019 年修正）；</w:t>
      </w:r>
    </w:p>
    <w:p w14:paraId="565E6F0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(2)《中华人民共和国水法》（2016 年修订）；</w:t>
      </w:r>
    </w:p>
    <w:p w14:paraId="3DE5E10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(3)《中华人民共和国水污染防治法》（2017 年修正）；</w:t>
      </w:r>
    </w:p>
    <w:p w14:paraId="27C8B9D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(4)《中华人民共和国环境保护法》（2014 年修订）；</w:t>
      </w:r>
    </w:p>
    <w:p w14:paraId="3E39FCD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(5)《城市规划编制办法》（建设部令第 146 号）；</w:t>
      </w:r>
    </w:p>
    <w:p w14:paraId="7AD3294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(6)《乡村振兴战略规划（2018-2022 年）》；</w:t>
      </w:r>
    </w:p>
    <w:p w14:paraId="7401567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(7)《国家环境保护十三五规划纲要》。</w:t>
      </w:r>
      <w:bookmarkStart w:id="13" w:name="page8"/>
      <w:bookmarkEnd w:id="13"/>
    </w:p>
    <w:p w14:paraId="4C84AEC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4" w:name="_Toc22249"/>
      <w:r>
        <w:rPr>
          <w:rFonts w:hint="default" w:ascii="Times New Roman" w:hAnsi="Times New Roman" w:eastAsia="仿宋" w:cs="Times New Roman"/>
          <w:b/>
          <w:bCs/>
          <w:color w:val="auto"/>
          <w:sz w:val="32"/>
          <w:szCs w:val="32"/>
        </w:rPr>
        <w:t>1.3.2 规范标准</w:t>
      </w:r>
      <w:bookmarkEnd w:id="14"/>
    </w:p>
    <w:p w14:paraId="76BB6BD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(1)《地表水环境质量标准》（GB3838-2002）；</w:t>
      </w:r>
    </w:p>
    <w:p w14:paraId="207A372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(2)《城市给水工程规划规范》（GB50282-2016）；</w:t>
      </w:r>
    </w:p>
    <w:p w14:paraId="348ECB5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(3)《城市排水工程规范》（GB50318-2017）；</w:t>
      </w:r>
    </w:p>
    <w:p w14:paraId="4D6F650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(4)《城市水系规划规范》（GB50513-2009）；</w:t>
      </w:r>
    </w:p>
    <w:p w14:paraId="67269FA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(5)《室外排水设计规范》（GB50014-2006）；</w:t>
      </w:r>
    </w:p>
    <w:p w14:paraId="2ABB850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(6)《室外给水设计规范》（GB50013-2006）；</w:t>
      </w:r>
    </w:p>
    <w:p w14:paraId="2881073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(7)《污水综合排放标准》（GB8978-2002）；</w:t>
      </w:r>
    </w:p>
    <w:p w14:paraId="41F6745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(8)《城镇污水处理厂污染物排放标准》（GB18918-2002）；</w:t>
      </w:r>
    </w:p>
    <w:p w14:paraId="34D89CF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(9)《城镇污水处理厂主要水污染物排放标准》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DB33/2169-2018）；</w:t>
      </w:r>
    </w:p>
    <w:p w14:paraId="1A8BCD1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(10)《农村生活污水处理和给水与污水处理工程项目建设用地标准》；</w:t>
      </w:r>
    </w:p>
    <w:p w14:paraId="716C35F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(11)《农村生活污水处理工程技术标准》(GB/T 51347-2019)；</w:t>
      </w:r>
    </w:p>
    <w:p w14:paraId="6ADA8AD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(12)《泵站设计规范》（GB/50265-2010）；</w:t>
      </w:r>
    </w:p>
    <w:p w14:paraId="2553460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(13)《污水自然处理工程技术规程》；</w:t>
      </w:r>
    </w:p>
    <w:p w14:paraId="502B20B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(14)《人工湿地污水处理工程技术规范》（HJ2005-2010）；</w:t>
      </w:r>
    </w:p>
    <w:p w14:paraId="009942D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(15)《给水排水管道工程施工及验收规范》（GB50268-2008）；</w:t>
      </w:r>
    </w:p>
    <w:p w14:paraId="15A15FF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(16)《给水排水构筑物工程施工及验收规范》（GB50141-2008）；</w:t>
      </w:r>
    </w:p>
    <w:p w14:paraId="05773A8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(17)《混凝土结构工程施工质量验收规范》（GB50204-2015）；</w:t>
      </w:r>
    </w:p>
    <w:p w14:paraId="07B3AE9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(18)《砌体结构工程施工质量验收规范》（GB50203-2011）；</w:t>
      </w:r>
    </w:p>
    <w:p w14:paraId="14BDF65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(19)《农村生活污水治理设施出水水质检测与结果评价导则》（试行）；</w:t>
      </w:r>
    </w:p>
    <w:p w14:paraId="3F7F906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(20)《农村生活污水处理设施运维标准化评价导则》；</w:t>
      </w:r>
    </w:p>
    <w:p w14:paraId="3C6A29C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(21)《农村生活污水处理设施运维服务指导价》；</w:t>
      </w:r>
    </w:p>
    <w:p w14:paraId="03BAD36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(22)《农村生活污水设施建设与投资指南》；</w:t>
      </w:r>
    </w:p>
    <w:p w14:paraId="3728255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(23)《畜禽粪便无害化处理技术规范》(GB/T 36195-2018)；</w:t>
      </w:r>
    </w:p>
    <w:p w14:paraId="70C41F8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(24)《生活饮用水卫生标准》(GB5749-2006)；</w:t>
      </w:r>
    </w:p>
    <w:p w14:paraId="7066FC2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(25)《农田灌溉水质标准》(GB5084-2005)；</w:t>
      </w:r>
    </w:p>
    <w:p w14:paraId="36334C1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(26)《吉林省农村改厕和生活污水处理技术导则（试行）》（2016年6月</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日）；</w:t>
      </w:r>
    </w:p>
    <w:p w14:paraId="6AD832F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(27)《吉林省地表水功能区》（DB22/ 388—2004）；</w:t>
      </w:r>
    </w:p>
    <w:p w14:paraId="4B02A80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bookmarkStart w:id="15" w:name="page9"/>
      <w:bookmarkEnd w:id="15"/>
      <w:r>
        <w:rPr>
          <w:rFonts w:hint="default" w:ascii="Times New Roman" w:hAnsi="Times New Roman" w:eastAsia="仿宋" w:cs="Times New Roman"/>
          <w:color w:val="auto"/>
          <w:sz w:val="32"/>
          <w:szCs w:val="32"/>
        </w:rPr>
        <w:t>(28)《吉林省农村生活污水处理设施水污染物排放标准》（DB22/3094-2020）。</w:t>
      </w:r>
    </w:p>
    <w:p w14:paraId="788A5C5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6" w:name="_Toc12690"/>
      <w:r>
        <w:rPr>
          <w:rFonts w:hint="default" w:ascii="Times New Roman" w:hAnsi="Times New Roman" w:eastAsia="仿宋" w:cs="Times New Roman"/>
          <w:b/>
          <w:bCs/>
          <w:color w:val="auto"/>
          <w:sz w:val="32"/>
          <w:szCs w:val="32"/>
        </w:rPr>
        <w:t>1.3.3 相关政策文件</w:t>
      </w:r>
      <w:bookmarkEnd w:id="16"/>
    </w:p>
    <w:p w14:paraId="7BD9C01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(1)《中共中央国务院关于加快推进生态文明建设的意</w:t>
      </w:r>
      <w:r>
        <w:rPr>
          <w:rFonts w:hint="default" w:ascii="Times New Roman" w:hAnsi="Times New Roman" w:eastAsia="仿宋" w:cs="Times New Roman"/>
          <w:color w:val="auto"/>
          <w:sz w:val="32"/>
          <w:szCs w:val="32"/>
          <w:lang w:val="en-US" w:eastAsia="zh-CN"/>
        </w:rPr>
        <w:t>见》，</w:t>
      </w:r>
      <w:r>
        <w:rPr>
          <w:rFonts w:hint="default" w:ascii="Times New Roman" w:hAnsi="Times New Roman" w:eastAsia="仿宋" w:cs="Times New Roman"/>
          <w:color w:val="auto"/>
          <w:sz w:val="32"/>
          <w:szCs w:val="32"/>
        </w:rPr>
        <w:t>2015年4月25日；</w:t>
      </w:r>
    </w:p>
    <w:p w14:paraId="5238E1E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(2)《中共中央国务院关于实施乡村振兴战略的意见》（中发〔2018〕1号）；</w:t>
      </w:r>
    </w:p>
    <w:p w14:paraId="30951F2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(3)《县域农村生活污水治理专项规划编制指南（试</w:t>
      </w:r>
      <w:r>
        <w:rPr>
          <w:rFonts w:hint="default" w:ascii="Times New Roman" w:hAnsi="Times New Roman" w:eastAsia="仿宋" w:cs="Times New Roman"/>
          <w:color w:val="auto"/>
          <w:sz w:val="32"/>
          <w:szCs w:val="32"/>
          <w:lang w:val="en-US" w:eastAsia="zh-CN"/>
        </w:rPr>
        <w:t>行）》，</w:t>
      </w:r>
      <w:r>
        <w:rPr>
          <w:rFonts w:hint="default" w:ascii="Times New Roman" w:hAnsi="Times New Roman" w:eastAsia="仿宋" w:cs="Times New Roman"/>
          <w:color w:val="auto"/>
          <w:sz w:val="32"/>
          <w:szCs w:val="32"/>
        </w:rPr>
        <w:t>2019 年 9 月；</w:t>
      </w:r>
    </w:p>
    <w:p w14:paraId="52C5B22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(4)《关于推进农村黑臭水体治理工作的指导意见》（环办土壤〔2019〕48号）；</w:t>
      </w:r>
    </w:p>
    <w:p w14:paraId="0A1F896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(5)《关于印发吉林省推进农村生活污水治理行动方案的通知》（吉环发〔2020〕</w:t>
      </w: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号）；</w:t>
      </w:r>
    </w:p>
    <w:p w14:paraId="73B8D6F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(6)《关于开展农村生活污水现状调查的通知》；</w:t>
      </w:r>
    </w:p>
    <w:p w14:paraId="5956F4B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(7)《关于推进农村生活污水治理的指导意见》(中农发〔2019〕14号)；</w:t>
      </w:r>
    </w:p>
    <w:p w14:paraId="5499DF1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(8)《农村人居环境整治村庄清洁行动方案》(农社发〔2018〕1 号)；</w:t>
      </w:r>
    </w:p>
    <w:p w14:paraId="627EB69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(9)《农村生活污水处理设施水污染物排放控制规范编制工作指南试行)》(环办土壤函〔2019〕403号)；</w:t>
      </w:r>
    </w:p>
    <w:p w14:paraId="110F1A4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(10)《农村黑臭水体治理工作指南（试行）》；(环办土壤函〔2019〕826 号)</w:t>
      </w:r>
    </w:p>
    <w:p w14:paraId="5F902A7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(11)《吉林省农村人居环境整治三年行动方案》；</w:t>
      </w:r>
    </w:p>
    <w:p w14:paraId="2DCDEE8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(12)《吉林省乡村振兴战略规划（2018-2022年）》；</w:t>
      </w:r>
    </w:p>
    <w:p w14:paraId="53EB900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(13)《农村饮用水水源地环境保护项目建设与投资指南》；</w:t>
      </w:r>
    </w:p>
    <w:p w14:paraId="1C6021A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)《村镇生活污染防治最佳可行技术指南(试行)》（HJ-BAT-9）</w:t>
      </w:r>
      <w:r>
        <w:rPr>
          <w:rFonts w:hint="default" w:ascii="Times New Roman" w:hAnsi="Times New Roman" w:eastAsia="仿宋" w:cs="Times New Roman"/>
          <w:color w:val="auto"/>
          <w:sz w:val="32"/>
          <w:szCs w:val="32"/>
          <w:lang w:eastAsia="zh-CN"/>
        </w:rPr>
        <w:t>；</w:t>
      </w:r>
    </w:p>
    <w:p w14:paraId="40DE52F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)《吉林省</w:t>
      </w:r>
      <w:r>
        <w:rPr>
          <w:rFonts w:hint="default" w:ascii="Times New Roman" w:hAnsi="Times New Roman" w:eastAsia="仿宋" w:cs="Times New Roman"/>
          <w:color w:val="auto"/>
          <w:sz w:val="32"/>
          <w:szCs w:val="32"/>
          <w:lang w:val="en-US" w:eastAsia="zh-CN"/>
        </w:rPr>
        <w:t>农村生活污水治理（管控）</w:t>
      </w:r>
      <w:r>
        <w:rPr>
          <w:rFonts w:hint="default" w:ascii="Times New Roman" w:hAnsi="Times New Roman" w:eastAsia="仿宋" w:cs="Times New Roman"/>
          <w:color w:val="auto"/>
          <w:sz w:val="32"/>
          <w:szCs w:val="32"/>
        </w:rPr>
        <w:t>三年行动方案</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2024-202</w:t>
      </w: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lang w:val="en-US" w:eastAsia="zh-CN"/>
        </w:rPr>
        <w:t>年</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w:t>
      </w:r>
    </w:p>
    <w:p w14:paraId="05E8328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7" w:name="_Toc8614"/>
      <w:r>
        <w:rPr>
          <w:rFonts w:hint="default" w:ascii="Times New Roman" w:hAnsi="Times New Roman" w:eastAsia="仿宋" w:cs="Times New Roman"/>
          <w:b/>
          <w:bCs/>
          <w:color w:val="auto"/>
          <w:sz w:val="32"/>
          <w:szCs w:val="32"/>
        </w:rPr>
        <w:t>1.3.4 规划报告</w:t>
      </w:r>
      <w:bookmarkEnd w:id="17"/>
    </w:p>
    <w:p w14:paraId="2A7C66F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(1)《长春新区分散式饮用水水源保护范围划分技术报告》；</w:t>
      </w:r>
    </w:p>
    <w:p w14:paraId="26F8F3A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(2)《长春新区农村集中式饮用水水源保护区划分技术报告》；</w:t>
      </w:r>
    </w:p>
    <w:p w14:paraId="2BDF13C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(3)《长春新区“十三五”畜禽养殖污染防治规划》；</w:t>
      </w:r>
    </w:p>
    <w:p w14:paraId="5273C2F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(4)《长春新区总体方案水资源论证报告》；</w:t>
      </w:r>
    </w:p>
    <w:p w14:paraId="795E765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(5)《长春新区水资源综合规划》；</w:t>
      </w:r>
    </w:p>
    <w:p w14:paraId="26B81BE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(6)《长春新区发展总体规划》（2016-2030）；</w:t>
      </w:r>
    </w:p>
    <w:p w14:paraId="5407650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(7)《长春空港经济开发区西营城街道董家村村庄建设规划（2019-2035 )》；</w:t>
      </w:r>
    </w:p>
    <w:p w14:paraId="5C65903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(8)《长春空港经济开发区西营城街道古榆树村村庄建设规划（2019-2035 )》；</w:t>
      </w:r>
    </w:p>
    <w:p w14:paraId="2A4FCF0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bookmarkStart w:id="18" w:name="page10"/>
      <w:bookmarkEnd w:id="18"/>
      <w:r>
        <w:rPr>
          <w:rFonts w:hint="default" w:ascii="Times New Roman" w:hAnsi="Times New Roman" w:eastAsia="仿宋" w:cs="Times New Roman"/>
          <w:color w:val="auto"/>
          <w:sz w:val="32"/>
          <w:szCs w:val="32"/>
        </w:rPr>
        <w:t>(9)《长春空港经济开发区西营城街道官马山村村庄建设规划（2019-2035 )》；</w:t>
      </w:r>
    </w:p>
    <w:p w14:paraId="7D1122A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(10)《长春空港经济开发区西营城街道盘道岭村村庄建设规划（2019-2035 )》；</w:t>
      </w:r>
    </w:p>
    <w:p w14:paraId="2A581A23">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(11)《长春空港经济开发区西营城街道烧锅村村庄建设规划（2019-2035 )》；</w:t>
      </w:r>
    </w:p>
    <w:p w14:paraId="60D170E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(12)《长春空港经济开发区西营城街道石人沟村村庄建设规划（2019- 2035 )》；</w:t>
      </w:r>
    </w:p>
    <w:p w14:paraId="6AF95D37">
      <w:pPr>
        <w:keepNext w:val="0"/>
        <w:keepLines w:val="0"/>
        <w:pageBreakBefore w:val="0"/>
        <w:widowControl/>
        <w:numPr>
          <w:ilvl w:val="0"/>
          <w:numId w:val="0"/>
        </w:numPr>
        <w:tabs>
          <w:tab w:val="left" w:pos="1243"/>
        </w:tabs>
        <w:kinsoku/>
        <w:wordWrap/>
        <w:overflowPunct/>
        <w:topLinePunct w:val="0"/>
        <w:autoSpaceDE/>
        <w:autoSpaceDN/>
        <w:bidi w:val="0"/>
        <w:adjustRightInd/>
        <w:snapToGrid/>
        <w:spacing w:after="0" w:line="600" w:lineRule="exact"/>
        <w:ind w:right="0" w:rightChars="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13</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《长春空港经济开发区西营城街道石头口门村村庄建设规划（2019-2035 )》；</w:t>
      </w:r>
    </w:p>
    <w:p w14:paraId="6DDE222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(14)《长春空港经济开发区西营城街道万家村村庄建设规划（2019-2035 )》；</w:t>
      </w:r>
    </w:p>
    <w:p w14:paraId="1250BE7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(15)《长春空港经济开发区西营城街道榆树棵村村庄建设规划（2019-2035 )》；</w:t>
      </w:r>
    </w:p>
    <w:p w14:paraId="33D50D7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(16)《长春高新技术开发区刘家屯村庄规划（2019-2035 )》；</w:t>
      </w:r>
    </w:p>
    <w:p w14:paraId="467067D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(17)《长春北湖科技开发区三胜村村庄建设规划（2018-2022 )》；</w:t>
      </w:r>
    </w:p>
    <w:p w14:paraId="14BBACF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(18)《长春空港经济开发区龙嘉镇二道村村庄规划（2019 年-2035 年）》；</w:t>
      </w:r>
    </w:p>
    <w:p w14:paraId="1DFB1E8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(19)《长春空港经济开发区龙嘉镇和平村村庄规划（2019 年-2035 年）》；</w:t>
      </w:r>
    </w:p>
    <w:p w14:paraId="4CC6C8B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(20)《长春空港经济开发区东湖镇荆家村村庄规划（2019 年-2035 年》；</w:t>
      </w:r>
    </w:p>
    <w:p w14:paraId="619879B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(21)《长春空港经济开发区龙嘉镇莲花村村庄规划（2019 年—2035 年）》；</w:t>
      </w:r>
    </w:p>
    <w:p w14:paraId="5DE73CF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(22)《长春空港经济开发区龙嘉镇临河村村庄规划（2019 年-2035 年）》；</w:t>
      </w:r>
    </w:p>
    <w:p w14:paraId="2559E16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(23)《长春空港经济开发区龙嘉镇四家子村村庄规划（2019 年—2035 年）》；</w:t>
      </w:r>
    </w:p>
    <w:p w14:paraId="0921BB9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9" w:name="_Toc21102"/>
      <w:r>
        <w:rPr>
          <w:rFonts w:hint="default" w:ascii="Times New Roman" w:hAnsi="Times New Roman" w:eastAsia="楷体" w:cs="Times New Roman"/>
          <w:b/>
          <w:bCs/>
          <w:color w:val="auto"/>
          <w:sz w:val="32"/>
          <w:szCs w:val="32"/>
        </w:rPr>
        <w:t>1.4 编制原则</w:t>
      </w:r>
      <w:bookmarkEnd w:id="19"/>
    </w:p>
    <w:p w14:paraId="734268D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20" w:name="_Toc31099"/>
      <w:r>
        <w:rPr>
          <w:rFonts w:hint="default" w:ascii="Times New Roman" w:hAnsi="Times New Roman" w:eastAsia="仿宋" w:cs="Times New Roman"/>
          <w:b/>
          <w:bCs/>
          <w:color w:val="auto"/>
          <w:sz w:val="32"/>
          <w:szCs w:val="32"/>
        </w:rPr>
        <w:t>（1）科学规划，统筹安排</w:t>
      </w:r>
      <w:bookmarkEnd w:id="20"/>
    </w:p>
    <w:p w14:paraId="3F4976D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以总体规划为先导，结合生态保护红线、村庄规划、水环境功能区划、</w:t>
      </w:r>
      <w:r>
        <w:rPr>
          <w:rFonts w:hint="default" w:ascii="Times New Roman" w:hAnsi="Times New Roman" w:eastAsia="仿宋" w:cs="Times New Roman"/>
          <w:color w:val="auto"/>
          <w:sz w:val="32"/>
          <w:szCs w:val="32"/>
          <w:lang w:val="en-US" w:eastAsia="zh-CN"/>
        </w:rPr>
        <w:t>给排水、</w:t>
      </w:r>
      <w:r>
        <w:rPr>
          <w:rFonts w:hint="default" w:ascii="Times New Roman" w:hAnsi="Times New Roman" w:eastAsia="仿宋" w:cs="Times New Roman"/>
          <w:color w:val="auto"/>
          <w:sz w:val="32"/>
          <w:szCs w:val="32"/>
        </w:rPr>
        <w:t>改厕和黑臭水体治理等工作，充分考虑农村经济社会状况、生活污水产排规律、环境容量、村民意愿等因素，以污水减量化、分类就地处理、循环利用为导向，科学规划和安排农村生活污水治理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管控</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工作。</w:t>
      </w:r>
    </w:p>
    <w:p w14:paraId="36E644A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21" w:name="_Toc25307"/>
      <w:r>
        <w:rPr>
          <w:rFonts w:hint="default" w:ascii="Times New Roman" w:hAnsi="Times New Roman" w:eastAsia="仿宋" w:cs="Times New Roman"/>
          <w:b/>
          <w:bCs/>
          <w:color w:val="auto"/>
          <w:sz w:val="32"/>
          <w:szCs w:val="32"/>
        </w:rPr>
        <w:t>（2）突出重点，梯次推进</w:t>
      </w:r>
      <w:bookmarkEnd w:id="21"/>
    </w:p>
    <w:p w14:paraId="5F4E856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坚持短期目标与长远规划相结合，既尽力而为，又量力而行。综合考虑现阶段城乡发展趋势、财政投入能力、农民接受程度等，合理确定污水治理任务目标。优先整治生态环境敏感、人口集聚、发展乡村旅游以及水质需改善控制单元范围内的村庄，通过试点示范不断探索，梯次推进，全面覆盖。</w:t>
      </w:r>
    </w:p>
    <w:p w14:paraId="4DC465E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22" w:name="_Toc11029"/>
      <w:r>
        <w:rPr>
          <w:rFonts w:hint="default" w:ascii="Times New Roman" w:hAnsi="Times New Roman" w:eastAsia="仿宋" w:cs="Times New Roman"/>
          <w:b/>
          <w:bCs/>
          <w:color w:val="auto"/>
          <w:sz w:val="32"/>
          <w:szCs w:val="32"/>
        </w:rPr>
        <w:t>（3）因地制宜，分类治理</w:t>
      </w:r>
      <w:bookmarkEnd w:id="22"/>
    </w:p>
    <w:p w14:paraId="058C137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综合考虑村庄自然禀赋、经济社会发展、污水产排状况、生态环境敏感程度、</w:t>
      </w:r>
      <w:bookmarkStart w:id="23" w:name="page11"/>
      <w:bookmarkEnd w:id="23"/>
      <w:r>
        <w:rPr>
          <w:rFonts w:hint="default" w:ascii="Times New Roman" w:hAnsi="Times New Roman" w:eastAsia="仿宋" w:cs="Times New Roman"/>
          <w:color w:val="auto"/>
          <w:sz w:val="32"/>
          <w:szCs w:val="32"/>
        </w:rPr>
        <w:t>受纳水体环境容量等，科学确定本地区农村生活污水治理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管控</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方式。靠近城镇、有条件的村庄，生活污水纳入城镇污水管网统一处理。</w:t>
      </w:r>
    </w:p>
    <w:p w14:paraId="0813045A">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24" w:name="_Toc9606"/>
      <w:r>
        <w:rPr>
          <w:rFonts w:hint="default" w:ascii="Times New Roman" w:hAnsi="Times New Roman" w:eastAsia="仿宋" w:cs="Times New Roman"/>
          <w:b/>
          <w:bCs/>
          <w:color w:val="auto"/>
          <w:sz w:val="32"/>
          <w:szCs w:val="32"/>
        </w:rPr>
        <w:t>（4）建管并重，长效运行</w:t>
      </w:r>
      <w:bookmarkEnd w:id="24"/>
    </w:p>
    <w:p w14:paraId="0999A83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坚持先建机制、后建工程，推动以县级行政区域为单元，实行农村生活污水处理统一规划、统一建设、统一运行、统一管理。鼓励规模化、专业化、社会化建设和运行管理。有条件的地区，探索建立污水处理受益农户付费制度和多元化的运行保障机制，确保治理长效。</w:t>
      </w:r>
    </w:p>
    <w:p w14:paraId="513385D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25" w:name="_Toc23616"/>
      <w:r>
        <w:rPr>
          <w:rFonts w:hint="default" w:ascii="Times New Roman" w:hAnsi="Times New Roman" w:eastAsia="仿宋" w:cs="Times New Roman"/>
          <w:b/>
          <w:bCs/>
          <w:color w:val="auto"/>
          <w:sz w:val="32"/>
          <w:szCs w:val="32"/>
        </w:rPr>
        <w:t>（5）经济实用，易于推广</w:t>
      </w:r>
      <w:bookmarkEnd w:id="25"/>
    </w:p>
    <w:p w14:paraId="70001F1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充分调查农村水环境质量、污水排放现状和治理需求，考虑当地经济发展水平、污水产生规模和农民生产生活习惯，综合评判农村生活污水治理的环境效益、经济效益和社会效益，选择技术成熟、经济实用、管理方便、运行稳定的农村生活污水治理手段和途径。</w:t>
      </w:r>
    </w:p>
    <w:p w14:paraId="5043F21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26" w:name="_Toc10140"/>
      <w:r>
        <w:rPr>
          <w:rFonts w:hint="default" w:ascii="Times New Roman" w:hAnsi="Times New Roman" w:eastAsia="仿宋" w:cs="Times New Roman"/>
          <w:b/>
          <w:bCs/>
          <w:color w:val="auto"/>
          <w:sz w:val="32"/>
          <w:szCs w:val="32"/>
        </w:rPr>
        <w:t>（6）政府主导，社会参与</w:t>
      </w:r>
      <w:bookmarkEnd w:id="26"/>
    </w:p>
    <w:p w14:paraId="42F2E24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强化地方政府主体责任，加大财政资金投入力度，引导农民以投工投劳等方</w:t>
      </w:r>
      <w:r>
        <w:rPr>
          <w:rFonts w:hint="default" w:ascii="Times New Roman" w:hAnsi="Times New Roman" w:eastAsia="仿宋" w:cs="Times New Roman"/>
          <w:color w:val="auto"/>
          <w:w w:val="99"/>
          <w:sz w:val="32"/>
          <w:szCs w:val="32"/>
        </w:rPr>
        <w:t>式参与设施建设、运行和管理，鼓励采用政府和社会资本合作（PPP）等方式，</w:t>
      </w:r>
      <w:r>
        <w:rPr>
          <w:rFonts w:hint="default" w:ascii="Times New Roman" w:hAnsi="Times New Roman" w:eastAsia="仿宋" w:cs="Times New Roman"/>
          <w:color w:val="auto"/>
          <w:sz w:val="32"/>
          <w:szCs w:val="32"/>
        </w:rPr>
        <w:t>引导企业和金融机构积极参与，推动农村生活污水第三方治理。</w:t>
      </w:r>
    </w:p>
    <w:p w14:paraId="6399B8C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b/>
          <w:bCs/>
          <w:color w:val="auto"/>
          <w:sz w:val="32"/>
          <w:szCs w:val="32"/>
        </w:rPr>
      </w:pPr>
      <w:bookmarkStart w:id="27" w:name="page12"/>
      <w:bookmarkEnd w:id="27"/>
      <w:bookmarkStart w:id="28" w:name="_Toc4570"/>
      <w:r>
        <w:rPr>
          <w:rFonts w:hint="default" w:ascii="Times New Roman" w:hAnsi="Times New Roman" w:eastAsia="楷体" w:cs="Times New Roman"/>
          <w:b/>
          <w:bCs/>
          <w:color w:val="auto"/>
          <w:sz w:val="32"/>
          <w:szCs w:val="32"/>
        </w:rPr>
        <w:t>1.</w:t>
      </w:r>
      <w:r>
        <w:rPr>
          <w:rFonts w:hint="default" w:ascii="Times New Roman" w:hAnsi="Times New Roman" w:eastAsia="楷体" w:cs="Times New Roman"/>
          <w:b/>
          <w:bCs/>
          <w:color w:val="auto"/>
          <w:sz w:val="32"/>
          <w:szCs w:val="32"/>
          <w:lang w:val="en-US" w:eastAsia="zh-CN"/>
        </w:rPr>
        <w:t>5</w:t>
      </w:r>
      <w:r>
        <w:rPr>
          <w:rFonts w:hint="default" w:ascii="Times New Roman" w:hAnsi="Times New Roman" w:eastAsia="楷体" w:cs="Times New Roman"/>
          <w:b/>
          <w:bCs/>
          <w:color w:val="auto"/>
          <w:sz w:val="32"/>
          <w:szCs w:val="32"/>
        </w:rPr>
        <w:t>《规划》范围</w:t>
      </w:r>
      <w:bookmarkEnd w:id="28"/>
    </w:p>
    <w:p w14:paraId="0774B93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规划范围为长春新区（长春空港经济开发区、长春北湖科技开发区、长春高新技术产业开发区）。具体见表 1.</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-1。</w:t>
      </w:r>
    </w:p>
    <w:p w14:paraId="4F18A344">
      <w:pPr>
        <w:keepNext w:val="0"/>
        <w:keepLines w:val="0"/>
        <w:pageBreakBefore w:val="0"/>
        <w:widowControl/>
        <w:kinsoku/>
        <w:wordWrap/>
        <w:overflowPunct/>
        <w:topLinePunct w:val="0"/>
        <w:autoSpaceDE/>
        <w:autoSpaceDN/>
        <w:bidi w:val="0"/>
        <w:adjustRightInd/>
        <w:snapToGrid/>
        <w:spacing w:after="0" w:line="600" w:lineRule="exact"/>
        <w:ind w:left="0" w:right="0" w:firstLine="562" w:firstLineChars="200"/>
        <w:jc w:val="center"/>
        <w:textAlignment w:val="auto"/>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表 1.</w:t>
      </w:r>
      <w:r>
        <w:rPr>
          <w:rFonts w:hint="default" w:ascii="Times New Roman" w:hAnsi="Times New Roman" w:eastAsia="仿宋" w:cs="Times New Roman"/>
          <w:b/>
          <w:bCs/>
          <w:color w:val="auto"/>
          <w:sz w:val="28"/>
          <w:szCs w:val="28"/>
          <w:lang w:val="en-US" w:eastAsia="zh-CN"/>
        </w:rPr>
        <w:t>5</w:t>
      </w:r>
      <w:r>
        <w:rPr>
          <w:rFonts w:hint="default" w:ascii="Times New Roman" w:hAnsi="Times New Roman" w:eastAsia="仿宋" w:cs="Times New Roman"/>
          <w:b/>
          <w:bCs/>
          <w:color w:val="auto"/>
          <w:sz w:val="28"/>
          <w:szCs w:val="28"/>
        </w:rPr>
        <w:t>-1 规划涉及乡镇、行政村规划范围</w:t>
      </w:r>
    </w:p>
    <w:tbl>
      <w:tblPr>
        <w:tblStyle w:val="8"/>
        <w:tblW w:w="9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2141"/>
        <w:gridCol w:w="1284"/>
        <w:gridCol w:w="3734"/>
        <w:gridCol w:w="1399"/>
      </w:tblGrid>
      <w:tr w14:paraId="0377A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center"/>
          </w:tcPr>
          <w:p w14:paraId="5B89140C">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序号</w:t>
            </w:r>
          </w:p>
        </w:tc>
        <w:tc>
          <w:tcPr>
            <w:tcW w:w="3425" w:type="dxa"/>
            <w:gridSpan w:val="2"/>
            <w:vAlign w:val="center"/>
          </w:tcPr>
          <w:p w14:paraId="7D0EA09E">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行政归属</w:t>
            </w:r>
          </w:p>
        </w:tc>
        <w:tc>
          <w:tcPr>
            <w:tcW w:w="3734" w:type="dxa"/>
            <w:shd w:val="clear" w:color="auto" w:fill="auto"/>
            <w:vAlign w:val="center"/>
          </w:tcPr>
          <w:p w14:paraId="59B515DD">
            <w:pPr>
              <w:keepNext w:val="0"/>
              <w:keepLines w:val="0"/>
              <w:pageBreakBefore w:val="0"/>
              <w:widowControl/>
              <w:kinsoku/>
              <w:wordWrap/>
              <w:overflowPunct/>
              <w:topLinePunct w:val="0"/>
              <w:autoSpaceDE/>
              <w:autoSpaceDN/>
              <w:bidi w:val="0"/>
              <w:adjustRightInd/>
              <w:snapToGrid/>
              <w:spacing w:after="0" w:line="600" w:lineRule="exact"/>
              <w:ind w:right="0" w:rightChars="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行政村</w:t>
            </w:r>
          </w:p>
        </w:tc>
        <w:tc>
          <w:tcPr>
            <w:tcW w:w="1399" w:type="dxa"/>
            <w:shd w:val="clear" w:color="auto" w:fill="auto"/>
            <w:vAlign w:val="center"/>
          </w:tcPr>
          <w:p w14:paraId="3E21366A">
            <w:pPr>
              <w:keepNext w:val="0"/>
              <w:keepLines w:val="0"/>
              <w:pageBreakBefore w:val="0"/>
              <w:widowControl/>
              <w:kinsoku/>
              <w:wordWrap/>
              <w:overflowPunct/>
              <w:topLinePunct w:val="0"/>
              <w:autoSpaceDE/>
              <w:autoSpaceDN/>
              <w:bidi w:val="0"/>
              <w:adjustRightInd/>
              <w:snapToGrid/>
              <w:spacing w:after="0" w:line="600" w:lineRule="exact"/>
              <w:ind w:right="0" w:rightChars="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数量（个）</w:t>
            </w:r>
          </w:p>
        </w:tc>
      </w:tr>
      <w:tr w14:paraId="1D797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902" w:type="dxa"/>
            <w:vAlign w:val="center"/>
          </w:tcPr>
          <w:p w14:paraId="148654D2">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1</w:t>
            </w:r>
          </w:p>
        </w:tc>
        <w:tc>
          <w:tcPr>
            <w:tcW w:w="2141" w:type="dxa"/>
            <w:vAlign w:val="center"/>
          </w:tcPr>
          <w:p w14:paraId="6B2046D6">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北湖科技开发区</w:t>
            </w:r>
          </w:p>
        </w:tc>
        <w:tc>
          <w:tcPr>
            <w:tcW w:w="1284" w:type="dxa"/>
            <w:vAlign w:val="center"/>
          </w:tcPr>
          <w:p w14:paraId="69E2738D">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奋进乡</w:t>
            </w:r>
          </w:p>
        </w:tc>
        <w:tc>
          <w:tcPr>
            <w:tcW w:w="3734" w:type="dxa"/>
            <w:vAlign w:val="center"/>
          </w:tcPr>
          <w:p w14:paraId="3F2009C1">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一间村、南岗子村、三胜村、龙泉村</w:t>
            </w:r>
          </w:p>
        </w:tc>
        <w:tc>
          <w:tcPr>
            <w:tcW w:w="1399" w:type="dxa"/>
            <w:vAlign w:val="center"/>
          </w:tcPr>
          <w:p w14:paraId="0A3A9D28">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4</w:t>
            </w:r>
          </w:p>
        </w:tc>
      </w:tr>
      <w:tr w14:paraId="4857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02" w:type="dxa"/>
            <w:vAlign w:val="center"/>
          </w:tcPr>
          <w:p w14:paraId="1AA43F14">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2</w:t>
            </w:r>
          </w:p>
        </w:tc>
        <w:tc>
          <w:tcPr>
            <w:tcW w:w="2141" w:type="dxa"/>
            <w:vAlign w:val="center"/>
          </w:tcPr>
          <w:p w14:paraId="12AB31DE">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高新技术产业开发区</w:t>
            </w:r>
          </w:p>
        </w:tc>
        <w:tc>
          <w:tcPr>
            <w:tcW w:w="1284" w:type="dxa"/>
            <w:vAlign w:val="center"/>
          </w:tcPr>
          <w:p w14:paraId="1EBEAEB2">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硅谷街道</w:t>
            </w:r>
          </w:p>
        </w:tc>
        <w:tc>
          <w:tcPr>
            <w:tcW w:w="3734" w:type="dxa"/>
            <w:vAlign w:val="center"/>
          </w:tcPr>
          <w:p w14:paraId="5BEAE441">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富强村、拉洛村</w:t>
            </w:r>
          </w:p>
        </w:tc>
        <w:tc>
          <w:tcPr>
            <w:tcW w:w="1399" w:type="dxa"/>
            <w:vAlign w:val="center"/>
          </w:tcPr>
          <w:p w14:paraId="71F3EC86">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2</w:t>
            </w:r>
          </w:p>
        </w:tc>
      </w:tr>
      <w:tr w14:paraId="1072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center"/>
          </w:tcPr>
          <w:p w14:paraId="201F9859">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3</w:t>
            </w:r>
          </w:p>
        </w:tc>
        <w:tc>
          <w:tcPr>
            <w:tcW w:w="2141" w:type="dxa"/>
            <w:vMerge w:val="restart"/>
            <w:vAlign w:val="center"/>
          </w:tcPr>
          <w:p w14:paraId="0994D20C">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空港经济开发区</w:t>
            </w:r>
          </w:p>
        </w:tc>
        <w:tc>
          <w:tcPr>
            <w:tcW w:w="1284" w:type="dxa"/>
            <w:vAlign w:val="center"/>
          </w:tcPr>
          <w:p w14:paraId="659304F6">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西营城街道</w:t>
            </w:r>
          </w:p>
        </w:tc>
        <w:tc>
          <w:tcPr>
            <w:tcW w:w="3734" w:type="dxa"/>
            <w:vAlign w:val="center"/>
          </w:tcPr>
          <w:p w14:paraId="1816F0D1">
            <w:pPr>
              <w:keepNext w:val="0"/>
              <w:keepLines w:val="0"/>
              <w:pageBreakBefore w:val="0"/>
              <w:widowControl/>
              <w:kinsoku/>
              <w:wordWrap/>
              <w:overflowPunct/>
              <w:topLinePunct w:val="0"/>
              <w:autoSpaceDE/>
              <w:autoSpaceDN/>
              <w:bidi w:val="0"/>
              <w:adjustRightInd/>
              <w:snapToGrid/>
              <w:spacing w:after="0" w:line="400" w:lineRule="exact"/>
              <w:ind w:left="0" w:right="0"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烧锅村、董家村、石头口门村、官马山村、盘道岭村、万家村、榆树棵村、古榆树村、石人沟村、西营城村、榆树岗村、杨家岗村、榛楷泡村</w:t>
            </w:r>
          </w:p>
        </w:tc>
        <w:tc>
          <w:tcPr>
            <w:tcW w:w="1399" w:type="dxa"/>
            <w:vAlign w:val="center"/>
          </w:tcPr>
          <w:p w14:paraId="320D2408">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13</w:t>
            </w:r>
          </w:p>
        </w:tc>
      </w:tr>
      <w:tr w14:paraId="5BF1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center"/>
          </w:tcPr>
          <w:p w14:paraId="1075E019">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4</w:t>
            </w:r>
          </w:p>
        </w:tc>
        <w:tc>
          <w:tcPr>
            <w:tcW w:w="2141" w:type="dxa"/>
            <w:vMerge w:val="continue"/>
            <w:vAlign w:val="center"/>
          </w:tcPr>
          <w:p w14:paraId="11892D85">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p>
        </w:tc>
        <w:tc>
          <w:tcPr>
            <w:tcW w:w="1284" w:type="dxa"/>
            <w:vAlign w:val="center"/>
          </w:tcPr>
          <w:p w14:paraId="2113DA80">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兴港街道</w:t>
            </w:r>
          </w:p>
        </w:tc>
        <w:tc>
          <w:tcPr>
            <w:tcW w:w="3734" w:type="dxa"/>
            <w:vAlign w:val="center"/>
          </w:tcPr>
          <w:p w14:paraId="16C5AD4A">
            <w:pPr>
              <w:keepNext w:val="0"/>
              <w:keepLines w:val="0"/>
              <w:pageBreakBefore w:val="0"/>
              <w:widowControl/>
              <w:kinsoku/>
              <w:wordWrap/>
              <w:overflowPunct/>
              <w:topLinePunct w:val="0"/>
              <w:autoSpaceDE/>
              <w:autoSpaceDN/>
              <w:bidi w:val="0"/>
              <w:adjustRightInd/>
              <w:snapToGrid/>
              <w:spacing w:after="0" w:line="400" w:lineRule="exact"/>
              <w:ind w:left="0" w:right="0"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新民村、四家子村、南泉村、腰屯村、临河村、二道村、和平村、袁家村、莲花村、小岭村、荆家村</w:t>
            </w:r>
          </w:p>
        </w:tc>
        <w:tc>
          <w:tcPr>
            <w:tcW w:w="1399" w:type="dxa"/>
            <w:vAlign w:val="center"/>
          </w:tcPr>
          <w:p w14:paraId="0BFA8695">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11</w:t>
            </w:r>
          </w:p>
        </w:tc>
      </w:tr>
      <w:tr w14:paraId="3B87A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8061" w:type="dxa"/>
            <w:gridSpan w:val="4"/>
            <w:vAlign w:val="center"/>
          </w:tcPr>
          <w:p w14:paraId="01A1EC30">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合计</w:t>
            </w:r>
          </w:p>
        </w:tc>
        <w:tc>
          <w:tcPr>
            <w:tcW w:w="1399" w:type="dxa"/>
            <w:vAlign w:val="center"/>
          </w:tcPr>
          <w:p w14:paraId="284213C0">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b w:val="0"/>
                <w:bCs w:val="0"/>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30</w:t>
            </w:r>
          </w:p>
        </w:tc>
      </w:tr>
    </w:tbl>
    <w:p w14:paraId="25BD4070">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29" w:name="_Toc23898"/>
      <w:r>
        <w:rPr>
          <w:rFonts w:hint="default" w:ascii="Times New Roman" w:hAnsi="Times New Roman" w:eastAsia="楷体" w:cs="Times New Roman"/>
          <w:b/>
          <w:bCs/>
          <w:color w:val="auto"/>
          <w:sz w:val="32"/>
          <w:szCs w:val="32"/>
        </w:rPr>
        <w:t>1.</w:t>
      </w:r>
      <w:r>
        <w:rPr>
          <w:rFonts w:hint="default" w:ascii="Times New Roman" w:hAnsi="Times New Roman" w:eastAsia="楷体" w:cs="Times New Roman"/>
          <w:b/>
          <w:bCs/>
          <w:color w:val="auto"/>
          <w:sz w:val="32"/>
          <w:szCs w:val="32"/>
          <w:lang w:val="en-US" w:eastAsia="zh-CN"/>
        </w:rPr>
        <w:t>6</w:t>
      </w:r>
      <w:r>
        <w:rPr>
          <w:rFonts w:hint="default" w:ascii="Times New Roman" w:hAnsi="Times New Roman" w:eastAsia="楷体" w:cs="Times New Roman"/>
          <w:b/>
          <w:bCs/>
          <w:color w:val="auto"/>
          <w:sz w:val="32"/>
          <w:szCs w:val="32"/>
        </w:rPr>
        <w:t>《规划》期限</w:t>
      </w:r>
      <w:bookmarkEnd w:id="29"/>
    </w:p>
    <w:p w14:paraId="239E91A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本次规划的规划基准年为 2021 年，规划期限近期至202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年，远期至2035年。</w:t>
      </w:r>
      <w:bookmarkStart w:id="30" w:name="page13"/>
      <w:bookmarkEnd w:id="30"/>
    </w:p>
    <w:p w14:paraId="40B84E5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31" w:name="_Toc20126"/>
      <w:r>
        <w:rPr>
          <w:rFonts w:hint="default" w:ascii="Times New Roman" w:hAnsi="Times New Roman" w:eastAsia="楷体" w:cs="Times New Roman"/>
          <w:b/>
          <w:bCs/>
          <w:color w:val="auto"/>
          <w:sz w:val="32"/>
          <w:szCs w:val="32"/>
        </w:rPr>
        <w:t>1.</w:t>
      </w:r>
      <w:r>
        <w:rPr>
          <w:rFonts w:hint="default" w:ascii="Times New Roman" w:hAnsi="Times New Roman" w:eastAsia="楷体" w:cs="Times New Roman"/>
          <w:b/>
          <w:bCs/>
          <w:color w:val="auto"/>
          <w:sz w:val="32"/>
          <w:szCs w:val="32"/>
          <w:lang w:val="en-US" w:eastAsia="zh-CN"/>
        </w:rPr>
        <w:t>7</w:t>
      </w:r>
      <w:r>
        <w:rPr>
          <w:rFonts w:hint="default" w:ascii="Times New Roman" w:hAnsi="Times New Roman" w:eastAsia="楷体" w:cs="Times New Roman"/>
          <w:b/>
          <w:bCs/>
          <w:color w:val="auto"/>
          <w:sz w:val="32"/>
          <w:szCs w:val="32"/>
        </w:rPr>
        <w:t>《规划》目标</w:t>
      </w:r>
      <w:bookmarkEnd w:id="31"/>
    </w:p>
    <w:p w14:paraId="29CCF6D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32" w:name="_Toc26682"/>
      <w:r>
        <w:rPr>
          <w:rFonts w:hint="default" w:ascii="Times New Roman" w:hAnsi="Times New Roman" w:eastAsia="仿宋" w:cs="Times New Roman"/>
          <w:b/>
          <w:bCs/>
          <w:color w:val="auto"/>
          <w:sz w:val="32"/>
          <w:szCs w:val="32"/>
        </w:rPr>
        <w:t>1.</w:t>
      </w:r>
      <w:r>
        <w:rPr>
          <w:rFonts w:hint="default" w:ascii="Times New Roman" w:hAnsi="Times New Roman" w:eastAsia="仿宋" w:cs="Times New Roman"/>
          <w:b/>
          <w:bCs/>
          <w:color w:val="auto"/>
          <w:sz w:val="32"/>
          <w:szCs w:val="32"/>
          <w:lang w:val="en-US" w:eastAsia="zh-CN"/>
        </w:rPr>
        <w:t>7</w:t>
      </w:r>
      <w:r>
        <w:rPr>
          <w:rFonts w:hint="default" w:ascii="Times New Roman" w:hAnsi="Times New Roman" w:eastAsia="仿宋" w:cs="Times New Roman"/>
          <w:b/>
          <w:bCs/>
          <w:color w:val="auto"/>
          <w:sz w:val="32"/>
          <w:szCs w:val="32"/>
        </w:rPr>
        <w:t>.1 近期目标</w:t>
      </w:r>
      <w:bookmarkEnd w:id="32"/>
    </w:p>
    <w:p w14:paraId="23116E7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（1）近期治理</w:t>
      </w:r>
      <w:r>
        <w:rPr>
          <w:rFonts w:hint="default" w:ascii="Times New Roman" w:hAnsi="Times New Roman" w:eastAsia="仿宋" w:cs="Times New Roman"/>
          <w:color w:val="auto"/>
          <w:sz w:val="32"/>
          <w:szCs w:val="32"/>
          <w:lang w:val="en-US" w:eastAsia="zh-CN"/>
        </w:rPr>
        <w:t>类</w:t>
      </w:r>
      <w:r>
        <w:rPr>
          <w:rFonts w:hint="default" w:ascii="Times New Roman" w:hAnsi="Times New Roman" w:eastAsia="仿宋" w:cs="Times New Roman"/>
          <w:color w:val="auto"/>
          <w:sz w:val="32"/>
          <w:szCs w:val="32"/>
        </w:rPr>
        <w:t>村庄实现农村卫生厕所普及率达到60%</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农村生活污水收集处理</w:t>
      </w:r>
      <w:r>
        <w:rPr>
          <w:rFonts w:hint="default" w:ascii="Times New Roman" w:hAnsi="Times New Roman" w:eastAsia="仿宋" w:cs="Times New Roman"/>
          <w:color w:val="auto"/>
          <w:sz w:val="32"/>
          <w:szCs w:val="32"/>
          <w:lang w:val="en-US" w:eastAsia="zh-CN"/>
        </w:rPr>
        <w:t>率达到60%</w:t>
      </w:r>
      <w:r>
        <w:rPr>
          <w:rFonts w:hint="default" w:ascii="Times New Roman" w:hAnsi="Times New Roman" w:eastAsia="仿宋" w:cs="Times New Roman"/>
          <w:color w:val="auto"/>
          <w:sz w:val="32"/>
          <w:szCs w:val="32"/>
        </w:rPr>
        <w:t>；</w:t>
      </w:r>
    </w:p>
    <w:p w14:paraId="10FCB1D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（2）</w:t>
      </w:r>
      <w:r>
        <w:rPr>
          <w:rFonts w:hint="default" w:ascii="Times New Roman" w:hAnsi="Times New Roman" w:eastAsia="仿宋" w:cs="Times New Roman"/>
          <w:color w:val="auto"/>
          <w:sz w:val="32"/>
          <w:szCs w:val="32"/>
          <w:lang w:val="en-US" w:eastAsia="zh-CN"/>
        </w:rPr>
        <w:t>近期管控类村庄通过有效管控，全部达到“三基本”要求</w:t>
      </w:r>
      <w:r>
        <w:rPr>
          <w:rFonts w:hint="eastAsia" w:ascii="Times New Roman" w:hAnsi="Times New Roman" w:eastAsia="仿宋" w:cs="Times New Roman"/>
          <w:color w:val="auto"/>
          <w:sz w:val="32"/>
          <w:szCs w:val="32"/>
          <w:lang w:val="en-US" w:eastAsia="zh-CN"/>
        </w:rPr>
        <w:t>（基本看不到污水横流，看不到沟渠堵塞、入渠水口溢流和排水沟渠内积存污水、垃圾、淤泥等情况，公共空间基本没有生活污水乱倒乱排现象，无粪污随意排放、污水直排环境水体、边沟河沟漂浮固体废物等现象，无因生活污水形成的黑臭水体；基本闻不到污水恶臭，公共空间或房前屋后基本闻不到臭水沟、臭水坑、臭水泡和沟渠因堵塞发出的臭味；基本听不到村民怨言，治理（管控）成效为多数村民群众认可）</w:t>
      </w:r>
      <w:r>
        <w:rPr>
          <w:rFonts w:hint="default" w:ascii="Times New Roman" w:hAnsi="Times New Roman" w:eastAsia="仿宋" w:cs="Times New Roman"/>
          <w:color w:val="auto"/>
          <w:sz w:val="32"/>
          <w:szCs w:val="32"/>
          <w:lang w:val="en-US" w:eastAsia="zh-CN"/>
        </w:rPr>
        <w:t>；</w:t>
      </w:r>
    </w:p>
    <w:p w14:paraId="7D01E9E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）经过</w:t>
      </w:r>
      <w:r>
        <w:rPr>
          <w:rFonts w:hint="default" w:ascii="Times New Roman" w:hAnsi="Times New Roman" w:eastAsia="仿宋" w:cs="Times New Roman"/>
          <w:color w:val="auto"/>
          <w:sz w:val="32"/>
          <w:szCs w:val="32"/>
          <w:lang w:val="en-US" w:eastAsia="zh-CN"/>
        </w:rPr>
        <w:t>有效管控和定期排查，辖区内不出现</w:t>
      </w:r>
      <w:r>
        <w:rPr>
          <w:rFonts w:hint="default" w:ascii="Times New Roman" w:hAnsi="Times New Roman" w:eastAsia="仿宋" w:cs="Times New Roman"/>
          <w:color w:val="auto"/>
          <w:sz w:val="32"/>
          <w:szCs w:val="32"/>
        </w:rPr>
        <w:t>农村黑臭水体；</w:t>
      </w:r>
    </w:p>
    <w:p w14:paraId="129B0B9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）污粪处理设施实现100%标准化运维，村庄污水治理率明显提高，运行维护机制基本建立，治理基本见效。</w:t>
      </w:r>
    </w:p>
    <w:p w14:paraId="41635D2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33" w:name="_Toc22813"/>
      <w:r>
        <w:rPr>
          <w:rFonts w:hint="default" w:ascii="Times New Roman" w:hAnsi="Times New Roman" w:eastAsia="仿宋" w:cs="Times New Roman"/>
          <w:b/>
          <w:bCs/>
          <w:color w:val="auto"/>
          <w:sz w:val="32"/>
          <w:szCs w:val="32"/>
        </w:rPr>
        <w:t>1.</w:t>
      </w:r>
      <w:r>
        <w:rPr>
          <w:rFonts w:hint="default" w:ascii="Times New Roman" w:hAnsi="Times New Roman" w:eastAsia="仿宋" w:cs="Times New Roman"/>
          <w:b/>
          <w:bCs/>
          <w:color w:val="auto"/>
          <w:sz w:val="32"/>
          <w:szCs w:val="32"/>
          <w:lang w:val="en-US" w:eastAsia="zh-CN"/>
        </w:rPr>
        <w:t>7</w:t>
      </w:r>
      <w:r>
        <w:rPr>
          <w:rFonts w:hint="default" w:ascii="Times New Roman" w:hAnsi="Times New Roman" w:eastAsia="仿宋" w:cs="Times New Roman"/>
          <w:b/>
          <w:bCs/>
          <w:color w:val="auto"/>
          <w:sz w:val="32"/>
          <w:szCs w:val="32"/>
        </w:rPr>
        <w:t>.2 远期目标</w:t>
      </w:r>
      <w:bookmarkEnd w:id="33"/>
    </w:p>
    <w:p w14:paraId="2CE4015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（1）远期治理范围村庄实现农村生活污水全部收集处理，农村生活污水治理行政村村覆盖率</w:t>
      </w:r>
      <w:r>
        <w:rPr>
          <w:rFonts w:hint="eastAsia" w:ascii="Times New Roman" w:hAnsi="Times New Roman" w:eastAsia="仿宋" w:cs="Times New Roman"/>
          <w:color w:val="auto"/>
          <w:sz w:val="32"/>
          <w:szCs w:val="32"/>
          <w:lang w:val="en-US" w:eastAsia="zh-CN"/>
        </w:rPr>
        <w:t>10</w:t>
      </w:r>
      <w:r>
        <w:rPr>
          <w:rFonts w:hint="default" w:ascii="Times New Roman" w:hAnsi="Times New Roman" w:eastAsia="仿宋" w:cs="Times New Roman"/>
          <w:color w:val="auto"/>
          <w:sz w:val="32"/>
          <w:szCs w:val="32"/>
        </w:rPr>
        <w:t>0%；</w:t>
      </w:r>
    </w:p>
    <w:p w14:paraId="0A56EC0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（2）农村卫生厕所普及率达到</w:t>
      </w:r>
      <w:r>
        <w:rPr>
          <w:rFonts w:hint="eastAsia" w:ascii="Times New Roman" w:hAnsi="Times New Roman" w:eastAsia="仿宋" w:cs="Times New Roman"/>
          <w:color w:val="auto"/>
          <w:sz w:val="32"/>
          <w:szCs w:val="32"/>
          <w:lang w:val="en-US" w:eastAsia="zh-CN"/>
        </w:rPr>
        <w:t>90</w:t>
      </w:r>
      <w:r>
        <w:rPr>
          <w:rFonts w:hint="default" w:ascii="Times New Roman" w:hAnsi="Times New Roman" w:eastAsia="仿宋" w:cs="Times New Roman"/>
          <w:color w:val="auto"/>
          <w:sz w:val="32"/>
          <w:szCs w:val="32"/>
        </w:rPr>
        <w:t>%</w:t>
      </w:r>
      <w:r>
        <w:rPr>
          <w:rFonts w:hint="eastAsia" w:ascii="Times New Roman" w:hAnsi="Times New Roman" w:eastAsia="仿宋" w:cs="Times New Roman"/>
          <w:color w:val="auto"/>
          <w:sz w:val="32"/>
          <w:szCs w:val="32"/>
          <w:lang w:val="en-US" w:eastAsia="zh-CN"/>
        </w:rPr>
        <w:t>以上</w:t>
      </w:r>
      <w:r>
        <w:rPr>
          <w:rFonts w:hint="default" w:ascii="Times New Roman" w:hAnsi="Times New Roman" w:eastAsia="仿宋" w:cs="Times New Roman"/>
          <w:color w:val="auto"/>
          <w:sz w:val="32"/>
          <w:szCs w:val="32"/>
          <w:lang w:eastAsia="zh-CN"/>
        </w:rPr>
        <w:t>。</w:t>
      </w:r>
    </w:p>
    <w:p w14:paraId="08DDEDF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34" w:name="_Toc31618"/>
      <w:r>
        <w:rPr>
          <w:rFonts w:hint="default" w:ascii="Times New Roman" w:hAnsi="Times New Roman" w:eastAsia="仿宋" w:cs="Times New Roman"/>
          <w:b/>
          <w:bCs/>
          <w:color w:val="auto"/>
          <w:sz w:val="32"/>
          <w:szCs w:val="32"/>
        </w:rPr>
        <w:t>1.</w:t>
      </w:r>
      <w:r>
        <w:rPr>
          <w:rFonts w:hint="default" w:ascii="Times New Roman" w:hAnsi="Times New Roman" w:eastAsia="仿宋" w:cs="Times New Roman"/>
          <w:b/>
          <w:bCs/>
          <w:color w:val="auto"/>
          <w:sz w:val="32"/>
          <w:szCs w:val="32"/>
          <w:lang w:val="en-US" w:eastAsia="zh-CN"/>
        </w:rPr>
        <w:t>7</w:t>
      </w:r>
      <w:r>
        <w:rPr>
          <w:rFonts w:hint="default" w:ascii="Times New Roman" w:hAnsi="Times New Roman" w:eastAsia="仿宋" w:cs="Times New Roman"/>
          <w:b/>
          <w:bCs/>
          <w:color w:val="auto"/>
          <w:sz w:val="32"/>
          <w:szCs w:val="32"/>
        </w:rPr>
        <w:t>.3 重点内容</w:t>
      </w:r>
      <w:bookmarkEnd w:id="34"/>
    </w:p>
    <w:p w14:paraId="294B839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长春新区农村生活污水治理专项规划重点为农村生活污水处理设施建设改造规划。对新区内现有农村污水治理情况进行排</w:t>
      </w:r>
      <w:r>
        <w:rPr>
          <w:rFonts w:hint="default" w:ascii="Times New Roman" w:hAnsi="Times New Roman" w:eastAsia="仿宋" w:cs="Times New Roman"/>
          <w:color w:val="auto"/>
          <w:sz w:val="32"/>
          <w:szCs w:val="32"/>
          <w:lang w:val="en-US" w:eastAsia="zh-CN"/>
        </w:rPr>
        <w:t>查</w:t>
      </w:r>
      <w:r>
        <w:rPr>
          <w:rFonts w:hint="default" w:ascii="Times New Roman" w:hAnsi="Times New Roman" w:eastAsia="仿宋" w:cs="Times New Roman"/>
          <w:color w:val="auto"/>
          <w:sz w:val="32"/>
          <w:szCs w:val="32"/>
        </w:rPr>
        <w:t>，对现有农村污水处理设施进行新建及改造，本次规划主要依托农村卫生改厕，将黑水及灰水分别处理，黑水统一清掏经处理后就近实现资源化利用；灰水就近就地用于庭院资源化利用。近</w:t>
      </w:r>
    </w:p>
    <w:p w14:paraId="56556918">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期不具备污水处理设施建设条件的村庄，通过村庄整治强化粪便污水收集利用和排放管理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通过落实有效管控措施，达到“三基本”要求</w:t>
      </w:r>
      <w:r>
        <w:rPr>
          <w:rFonts w:hint="default" w:ascii="Times New Roman" w:hAnsi="Times New Roman" w:eastAsia="仿宋" w:cs="Times New Roman"/>
          <w:color w:val="auto"/>
          <w:sz w:val="32"/>
          <w:szCs w:val="32"/>
        </w:rPr>
        <w:t>。确定农村生活污水处理设施运维管理规划布局；明确近期及远期农村</w:t>
      </w:r>
      <w:r>
        <w:rPr>
          <w:rFonts w:hint="default" w:ascii="Times New Roman" w:hAnsi="Times New Roman" w:eastAsia="仿宋" w:cs="Times New Roman"/>
          <w:color w:val="auto"/>
          <w:w w:val="99"/>
          <w:sz w:val="32"/>
          <w:szCs w:val="32"/>
        </w:rPr>
        <w:t>生活污水治理设施的改造具体目标；确立农村生活污水处理设施运维移交准则；</w:t>
      </w:r>
      <w:bookmarkStart w:id="35" w:name="page14"/>
      <w:bookmarkEnd w:id="35"/>
      <w:r>
        <w:rPr>
          <w:rFonts w:hint="default" w:ascii="Times New Roman" w:hAnsi="Times New Roman" w:eastAsia="仿宋" w:cs="Times New Roman"/>
          <w:color w:val="auto"/>
          <w:sz w:val="32"/>
          <w:szCs w:val="32"/>
        </w:rPr>
        <w:t>强化运维管理平台和信息系统的建设和管理；制定第三方运维管理评价与考核体系。</w:t>
      </w:r>
    </w:p>
    <w:p w14:paraId="6B7A1CC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sectPr>
          <w:footerReference r:id="rId5" w:type="default"/>
          <w:pgSz w:w="11900" w:h="16838"/>
          <w:pgMar w:top="1440" w:right="1440" w:bottom="1440" w:left="1440" w:header="0" w:footer="0" w:gutter="0"/>
          <w:pgNumType w:fmt="decimal" w:start="1"/>
          <w:cols w:equalWidth="0" w:num="1">
            <w:col w:w="9026"/>
          </w:cols>
        </w:sectPr>
      </w:pPr>
    </w:p>
    <w:p w14:paraId="053765A8">
      <w:pPr>
        <w:keepNext w:val="0"/>
        <w:keepLines w:val="0"/>
        <w:pageBreakBefore w:val="0"/>
        <w:widowControl/>
        <w:tabs>
          <w:tab w:val="left" w:pos="340"/>
        </w:tabs>
        <w:kinsoku/>
        <w:wordWrap/>
        <w:overflowPunct/>
        <w:topLinePunct w:val="0"/>
        <w:autoSpaceDE/>
        <w:autoSpaceDN/>
        <w:bidi w:val="0"/>
        <w:adjustRightInd/>
        <w:snapToGrid/>
        <w:spacing w:after="0" w:line="600" w:lineRule="exact"/>
        <w:ind w:left="0" w:right="0" w:firstLine="643" w:firstLineChars="200"/>
        <w:jc w:val="center"/>
        <w:textAlignment w:val="auto"/>
        <w:outlineLvl w:val="0"/>
        <w:rPr>
          <w:rFonts w:hint="default" w:ascii="Times New Roman" w:hAnsi="Times New Roman" w:eastAsia="仿宋" w:cs="Times New Roman"/>
          <w:color w:val="auto"/>
          <w:sz w:val="32"/>
          <w:szCs w:val="32"/>
        </w:rPr>
      </w:pPr>
      <w:bookmarkStart w:id="36" w:name="page15"/>
      <w:bookmarkEnd w:id="36"/>
      <w:bookmarkStart w:id="37" w:name="_Toc27288"/>
      <w:r>
        <w:rPr>
          <w:rFonts w:hint="default" w:ascii="Times New Roman" w:hAnsi="Times New Roman" w:eastAsia="黑体" w:cs="Times New Roman"/>
          <w:b/>
          <w:bCs/>
          <w:color w:val="auto"/>
          <w:sz w:val="32"/>
          <w:szCs w:val="32"/>
        </w:rPr>
        <w:t>第二章</w:t>
      </w:r>
      <w:r>
        <w:rPr>
          <w:rFonts w:hint="default" w:ascii="Times New Roman" w:hAnsi="Times New Roman" w:eastAsia="黑体" w:cs="Times New Roman"/>
          <w:b/>
          <w:bCs/>
          <w:color w:val="auto"/>
          <w:sz w:val="32"/>
          <w:szCs w:val="32"/>
        </w:rPr>
        <w:tab/>
      </w:r>
      <w:r>
        <w:rPr>
          <w:rFonts w:hint="default" w:ascii="Times New Roman" w:hAnsi="Times New Roman" w:eastAsia="黑体" w:cs="Times New Roman"/>
          <w:b/>
          <w:bCs/>
          <w:color w:val="auto"/>
          <w:sz w:val="32"/>
          <w:szCs w:val="32"/>
        </w:rPr>
        <w:t>区域概况</w:t>
      </w:r>
      <w:bookmarkEnd w:id="37"/>
    </w:p>
    <w:p w14:paraId="3FF60E1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7634E010">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38" w:name="_Toc14904"/>
      <w:r>
        <w:rPr>
          <w:rFonts w:hint="default" w:ascii="Times New Roman" w:hAnsi="Times New Roman" w:eastAsia="楷体" w:cs="Times New Roman"/>
          <w:b/>
          <w:bCs/>
          <w:color w:val="auto"/>
          <w:sz w:val="32"/>
          <w:szCs w:val="32"/>
        </w:rPr>
        <w:t>2.1 自然气候条件</w:t>
      </w:r>
      <w:bookmarkEnd w:id="38"/>
    </w:p>
    <w:p w14:paraId="03FF6919">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39" w:name="_Toc21918"/>
      <w:r>
        <w:rPr>
          <w:rFonts w:hint="default" w:ascii="Times New Roman" w:hAnsi="Times New Roman" w:eastAsia="仿宋" w:cs="Times New Roman"/>
          <w:b/>
          <w:bCs/>
          <w:color w:val="auto"/>
          <w:sz w:val="32"/>
          <w:szCs w:val="32"/>
        </w:rPr>
        <w:t>2.1.1 地形地貌</w:t>
      </w:r>
      <w:bookmarkEnd w:id="39"/>
    </w:p>
    <w:p w14:paraId="7D5ABE0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市地处天山──兴安地槽褶皱区，吉黑褶皱系松辽拗陷的东北边缘。属东部山区和西部平原的过渡带，其地貌特点是：远依山，近傍水，以平亢的台地为主。城区地表下分布着深厚的白垩系泉头组，为一套红色较粗粒碎屑岩，均为不透水层或含水性极微，地层深厚(500m  尚未穿透)，岩层致密，倾角很小，故</w:t>
      </w:r>
    </w:p>
    <w:p w14:paraId="535B8157">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而下部无深层地下水源，地下水缺乏。市区第四纪沉积相当普遍，沉积层上部为黄土状物质，下部为红色粘土和砂砾层。二级阶地黄土状亚粘土厚 15-25m，是较好的天然基地。长春新区地处吉林省东部山区与西部平原过渡的中长台地，地势总体较平缓，东部边缘地区地形起伏较大，整体呈东高、西低的态势，地面海拨在 185m-230m之间，相对高差 45m。地形以台地、平原为主，地貌主要类型为山麓台地，波状起伏台地和河流冲击型台地。</w:t>
      </w:r>
    </w:p>
    <w:p w14:paraId="2FC94080">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40" w:name="_Toc459"/>
      <w:r>
        <w:rPr>
          <w:rFonts w:hint="default" w:ascii="Times New Roman" w:hAnsi="Times New Roman" w:eastAsia="仿宋" w:cs="Times New Roman"/>
          <w:b/>
          <w:bCs/>
          <w:color w:val="auto"/>
          <w:sz w:val="32"/>
          <w:szCs w:val="32"/>
        </w:rPr>
        <w:t>2.1.2 气候条件</w:t>
      </w:r>
      <w:bookmarkEnd w:id="40"/>
    </w:p>
    <w:p w14:paraId="286469D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长春新区属北温带半湿润大陆性季风气候区，四季分明，冬季干冷而漫长，夏季短而湿热，年平均气温 5.7℃，年平均气压为 986.6hpa，年平均相对湿度为69%，年平均降水量 430mm，年平均日照时数为 2643.5h，冻土深度 1.6～1.8m。长春市年平均风速 3.68m/s，全年主导风向为西南风，最大风频为 24.5%，次主导风向是南风，发生频率为 9.48%，静风频率占 9.8%。</w:t>
      </w:r>
    </w:p>
    <w:p w14:paraId="6DD87B4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41" w:name="_Toc27285"/>
      <w:r>
        <w:rPr>
          <w:rFonts w:hint="default" w:ascii="Times New Roman" w:hAnsi="Times New Roman" w:eastAsia="仿宋" w:cs="Times New Roman"/>
          <w:b/>
          <w:bCs/>
          <w:color w:val="auto"/>
          <w:sz w:val="32"/>
          <w:szCs w:val="32"/>
        </w:rPr>
        <w:t>2.1.3 河流水系</w:t>
      </w:r>
      <w:bookmarkEnd w:id="41"/>
    </w:p>
    <w:p w14:paraId="4AD6F65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长春新区境内河流有饮马河、伊通河、永春河和雾开河，其中，饮马河、伊通河自北向南注入松花江。湖泊水库包括石头口门水库、北湖、富强水库等。</w:t>
      </w:r>
    </w:p>
    <w:p w14:paraId="25F81A4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长春空港经济开发区内饮马河主要流经兴港街道和西营城街道，域内总长12.0km，空港开发区内饮马河主要支流有 6 条，其中，河东 3 条，分别为赵家河西营城河、古榆树沟；河西 3 条，分别为三合屯河、张家塘坊河、泉眼沟。长春北湖科技开发区内共有 4 处地表水体，分别为伊通河、干雾海河、幸福沟和南岗</w:t>
      </w:r>
      <w:bookmarkStart w:id="42" w:name="page16"/>
      <w:bookmarkEnd w:id="42"/>
      <w:r>
        <w:rPr>
          <w:rFonts w:hint="default" w:ascii="Times New Roman" w:hAnsi="Times New Roman" w:eastAsia="仿宋" w:cs="Times New Roman"/>
          <w:color w:val="auto"/>
          <w:sz w:val="32"/>
          <w:szCs w:val="32"/>
        </w:rPr>
        <w:t>子沟，其中幸福沟和南岗子沟为干雾海河的支流。长春高新技术产业开发区主要河流为富裕河</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永春河，永春河为新凯河的一级支流。</w:t>
      </w:r>
    </w:p>
    <w:p w14:paraId="1CCF2DE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43" w:name="_Toc28403"/>
      <w:r>
        <w:rPr>
          <w:rFonts w:hint="default" w:ascii="Times New Roman" w:hAnsi="Times New Roman" w:eastAsia="楷体" w:cs="Times New Roman"/>
          <w:b/>
          <w:bCs/>
          <w:color w:val="auto"/>
          <w:sz w:val="32"/>
          <w:szCs w:val="32"/>
        </w:rPr>
        <w:t>2.2 社会经济状况</w:t>
      </w:r>
      <w:bookmarkEnd w:id="43"/>
    </w:p>
    <w:p w14:paraId="7A33D04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44" w:name="_Toc20891"/>
      <w:r>
        <w:rPr>
          <w:rFonts w:hint="default" w:ascii="Times New Roman" w:hAnsi="Times New Roman" w:eastAsia="仿宋" w:cs="Times New Roman"/>
          <w:b/>
          <w:bCs/>
          <w:color w:val="auto"/>
          <w:sz w:val="32"/>
          <w:szCs w:val="32"/>
        </w:rPr>
        <w:t>2.2.1 地理位置</w:t>
      </w:r>
      <w:bookmarkEnd w:id="44"/>
    </w:p>
    <w:p w14:paraId="0DBE27E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紧邻长春市主城区，其主体位于长春东北侧，是长吉图开发开放先导区的重要组成部分，包括长春市朝阳区、宽城区、二道区和九台区部分区域，分为三个部分：长春高新技术产业开发区、北湖科技开发区和空港经济开发区（见图 2.2-1）。长春高新技术产业开发区地处长春市西南部，与长春南部新城和汽车产业开发区、朝阳区、南关区毗邻；北湖科技开发区位于长春市区东北部，与宽城区、二道区、长春经济技术开发区、九台市、德惠市接壤，地处长东北开放开发先导区核心位置；空港经济开发区位于长春市九台区老城南部 18 公里，吉林省长春市和吉林市两座超大城市的交通和经济走廊之间，距离长春龙嘉国际机场以东 3 公里，东起长春一小时经济圈环线高速，西至龙蒋公路，南至波泥河镇平安堡村、东湖街道孔家店村，北至九其公路。</w:t>
      </w:r>
    </w:p>
    <w:p w14:paraId="3FE4BB8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drawing>
          <wp:anchor distT="0" distB="0" distL="114300" distR="114300" simplePos="0" relativeHeight="251660288" behindDoc="1" locked="0" layoutInCell="0" allowOverlap="1">
            <wp:simplePos x="0" y="0"/>
            <wp:positionH relativeFrom="column">
              <wp:posOffset>228600</wp:posOffset>
            </wp:positionH>
            <wp:positionV relativeFrom="paragraph">
              <wp:posOffset>76200</wp:posOffset>
            </wp:positionV>
            <wp:extent cx="5279390" cy="3950335"/>
            <wp:effectExtent l="0" t="0" r="16510" b="1206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a:srcRect/>
                    <a:stretch>
                      <a:fillRect/>
                    </a:stretch>
                  </pic:blipFill>
                  <pic:spPr>
                    <a:xfrm>
                      <a:off x="0" y="0"/>
                      <a:ext cx="5279390" cy="3950335"/>
                    </a:xfrm>
                    <a:prstGeom prst="rect">
                      <a:avLst/>
                    </a:prstGeom>
                    <a:noFill/>
                  </pic:spPr>
                </pic:pic>
              </a:graphicData>
            </a:graphic>
          </wp:anchor>
        </w:drawing>
      </w:r>
    </w:p>
    <w:p w14:paraId="73A69CA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532E9C4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3084B96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4AB53A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5238AF6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70F1D5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241694D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54E5515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1540D3F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18B580D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624BFBF8">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图 2.1-1 长春新区区位图</w:t>
      </w:r>
    </w:p>
    <w:p w14:paraId="6C04529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45" w:name="_Toc5773"/>
      <w:r>
        <w:rPr>
          <w:rFonts w:hint="default" w:ascii="Times New Roman" w:hAnsi="Times New Roman" w:eastAsia="仿宋" w:cs="Times New Roman"/>
          <w:b/>
          <w:bCs/>
          <w:color w:val="auto"/>
          <w:sz w:val="32"/>
          <w:szCs w:val="32"/>
        </w:rPr>
        <w:t>2.2.2 行政区划</w:t>
      </w:r>
      <w:bookmarkEnd w:id="45"/>
    </w:p>
    <w:p w14:paraId="269AE17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长春新区是国务院于 2016 年 2 月 3 日批复同意设立,是我国第 17 个国家级</w:t>
      </w:r>
      <w:r>
        <w:rPr>
          <w:rFonts w:hint="default" w:ascii="Times New Roman" w:hAnsi="Times New Roman" w:eastAsia="仿宋" w:cs="Times New Roman"/>
          <w:color w:val="auto"/>
          <w:w w:val="99"/>
          <w:sz w:val="32"/>
          <w:szCs w:val="32"/>
        </w:rPr>
        <w:t>新区。长春新区包括高新技术产业开发区、北湖科技开发区和空港经济开发区。</w:t>
      </w:r>
      <w:r>
        <w:rPr>
          <w:rFonts w:hint="default" w:ascii="Times New Roman" w:hAnsi="Times New Roman" w:eastAsia="仿宋" w:cs="Times New Roman"/>
          <w:color w:val="auto"/>
          <w:sz w:val="32"/>
          <w:szCs w:val="32"/>
        </w:rPr>
        <w:t>主体位于长春东北侧，是长吉图开发开放先导区的重要组成部分。2014  年常住人口约 47 万人。长春高新技术产业开发区成立于 1991年，现有高新技术企业户数占吉林省的 30.8%，长春市的 63.2%，对地区经济发展具有领跑作用。2009年实施新一轮发展战略，规划总面积210hm</w:t>
      </w:r>
      <w:r>
        <w:rPr>
          <w:rFonts w:hint="default" w:ascii="Times New Roman" w:hAnsi="Times New Roman" w:eastAsia="仿宋" w:cs="Times New Roman"/>
          <w:color w:val="auto"/>
          <w:sz w:val="32"/>
          <w:szCs w:val="32"/>
          <w:vertAlign w:val="superscript"/>
        </w:rPr>
        <w:t>2</w:t>
      </w:r>
      <w:r>
        <w:rPr>
          <w:rFonts w:hint="default" w:ascii="Times New Roman" w:hAnsi="Times New Roman" w:eastAsia="仿宋" w:cs="Times New Roman"/>
          <w:color w:val="auto"/>
          <w:sz w:val="32"/>
          <w:szCs w:val="32"/>
        </w:rPr>
        <w:t>，分南、北两部分。南区位于长春市中心城区西南部，面积 55hm</w:t>
      </w:r>
      <w:r>
        <w:rPr>
          <w:rFonts w:hint="default" w:ascii="Times New Roman" w:hAnsi="Times New Roman" w:eastAsia="仿宋" w:cs="Times New Roman"/>
          <w:color w:val="auto"/>
          <w:sz w:val="32"/>
          <w:szCs w:val="32"/>
          <w:vertAlign w:val="superscript"/>
        </w:rPr>
        <w:t>2</w:t>
      </w:r>
      <w:r>
        <w:rPr>
          <w:rFonts w:hint="default" w:ascii="Times New Roman" w:hAnsi="Times New Roman" w:eastAsia="仿宋" w:cs="Times New Roman"/>
          <w:color w:val="auto"/>
          <w:sz w:val="32"/>
          <w:szCs w:val="32"/>
        </w:rPr>
        <w:t>，经过18年的努力建设，已形成以汽车、光电、生</w:t>
      </w:r>
      <w:r>
        <w:rPr>
          <w:rFonts w:hint="default" w:ascii="Times New Roman" w:hAnsi="Times New Roman" w:eastAsia="仿宋" w:cs="Times New Roman"/>
          <w:color w:val="auto"/>
          <w:sz w:val="32"/>
          <w:szCs w:val="32"/>
          <w:lang w:val="en-US" w:eastAsia="zh-CN"/>
        </w:rPr>
        <w:t>物、</w:t>
      </w:r>
      <w:r>
        <w:rPr>
          <w:rFonts w:hint="default" w:ascii="Times New Roman" w:hAnsi="Times New Roman" w:eastAsia="仿宋" w:cs="Times New Roman"/>
          <w:color w:val="auto"/>
          <w:sz w:val="32"/>
          <w:szCs w:val="32"/>
        </w:rPr>
        <w:t>医药等高新技术主导产业，南区发展目标以优化提升为主，目前名为长春高新技术产业开发区。重点发展高新技术产业和高端服务业，至规划期末城市建设用地48km</w:t>
      </w:r>
      <w:r>
        <w:rPr>
          <w:rFonts w:hint="default" w:ascii="Times New Roman" w:hAnsi="Times New Roman" w:eastAsia="仿宋" w:cs="Times New Roman"/>
          <w:color w:val="auto"/>
          <w:sz w:val="32"/>
          <w:szCs w:val="32"/>
          <w:vertAlign w:val="superscript"/>
        </w:rPr>
        <w:t>2</w:t>
      </w:r>
      <w:r>
        <w:rPr>
          <w:rFonts w:hint="default" w:ascii="Times New Roman" w:hAnsi="Times New Roman" w:eastAsia="仿宋" w:cs="Times New Roman"/>
          <w:color w:val="auto"/>
          <w:sz w:val="32"/>
          <w:szCs w:val="32"/>
        </w:rPr>
        <w:t>，可承载 50万人。长春高新技术产业开发区北区，即现在的长春北湖科技开发区，位于长春市中心区东北部伊通河右岸，作为高新区新一轮建设拓展空间，规划以完善基础设施，改善投资环境，确保投资安全为主要方向，大力发展战略性新兴产业和高端生产性、生活服务业，至规划期末城市建设用地 87km</w:t>
      </w:r>
      <w:r>
        <w:rPr>
          <w:rFonts w:hint="default" w:ascii="Times New Roman" w:hAnsi="Times New Roman" w:eastAsia="仿宋" w:cs="Times New Roman"/>
          <w:color w:val="auto"/>
          <w:sz w:val="32"/>
          <w:szCs w:val="32"/>
          <w:vertAlign w:val="superscript"/>
        </w:rPr>
        <w:t>2</w:t>
      </w:r>
      <w:r>
        <w:rPr>
          <w:rFonts w:hint="default" w:ascii="Times New Roman" w:hAnsi="Times New Roman" w:eastAsia="仿宋" w:cs="Times New Roman"/>
          <w:color w:val="auto"/>
          <w:sz w:val="32"/>
          <w:szCs w:val="32"/>
        </w:rPr>
        <w:t>，可承载 55万人。</w:t>
      </w:r>
    </w:p>
    <w:p w14:paraId="1D6C340A">
      <w:pPr>
        <w:keepNext w:val="0"/>
        <w:keepLines w:val="0"/>
        <w:pageBreakBefore w:val="0"/>
        <w:widowControl/>
        <w:kinsoku/>
        <w:wordWrap/>
        <w:overflowPunct/>
        <w:topLinePunct w:val="0"/>
        <w:autoSpaceDE/>
        <w:autoSpaceDN/>
        <w:bidi w:val="0"/>
        <w:adjustRightInd/>
        <w:snapToGrid/>
        <w:spacing w:after="0" w:line="600" w:lineRule="exact"/>
        <w:ind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长春空港经济开发区内包括西营城街道辖 13 个行政村（烧锅村、董家村、石头口门村、官马山村、盘道岭村、万家村、榛楷泡村、榆树棵村、古榆树村、杨家岗村、榆树岗村、石人沟村、西营城村），兴港街道的 11 个村（新民村、</w:t>
      </w:r>
      <w:r>
        <w:rPr>
          <w:rFonts w:hint="default" w:ascii="Times New Roman" w:hAnsi="Times New Roman" w:eastAsia="仿宋" w:cs="Times New Roman"/>
          <w:color w:val="auto"/>
          <w:sz w:val="32"/>
          <w:szCs w:val="32"/>
        </w:rPr>
        <w:t>四家子村、南泉村、腰屯村、临河村、二道村、和平村、袁家村、莲花村、小岭村、荆家村）。重点发展国际事务合作和航空物流产业，至规划期末城市建设用地 79 km</w:t>
      </w:r>
      <w:r>
        <w:rPr>
          <w:rFonts w:hint="default" w:ascii="Times New Roman" w:hAnsi="Times New Roman" w:eastAsia="仿宋" w:cs="Times New Roman"/>
          <w:color w:val="auto"/>
          <w:sz w:val="32"/>
          <w:szCs w:val="32"/>
          <w:vertAlign w:val="superscript"/>
        </w:rPr>
        <w:t>2</w:t>
      </w:r>
      <w:r>
        <w:rPr>
          <w:rFonts w:hint="default" w:ascii="Times New Roman" w:hAnsi="Times New Roman" w:eastAsia="仿宋" w:cs="Times New Roman"/>
          <w:color w:val="auto"/>
          <w:sz w:val="32"/>
          <w:szCs w:val="32"/>
        </w:rPr>
        <w:t>，可承载 40 万人。</w:t>
      </w:r>
    </w:p>
    <w:p w14:paraId="5028AC5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095B22EA">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27CFAAC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0F034C9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547BDBC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46E9ABD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001ECC7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15588A7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685AAAC4">
      <w:pPr>
        <w:keepNext w:val="0"/>
        <w:keepLines w:val="0"/>
        <w:pageBreakBefore w:val="0"/>
        <w:widowControl/>
        <w:kinsoku/>
        <w:wordWrap/>
        <w:overflowPunct/>
        <w:topLinePunct w:val="0"/>
        <w:autoSpaceDE/>
        <w:autoSpaceDN/>
        <w:bidi w:val="0"/>
        <w:adjustRightInd/>
        <w:snapToGrid/>
        <w:spacing w:after="0" w:line="4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5F54BBCF">
      <w:pPr>
        <w:keepNext w:val="0"/>
        <w:keepLines w:val="0"/>
        <w:pageBreakBefore w:val="0"/>
        <w:widowControl/>
        <w:kinsoku/>
        <w:wordWrap/>
        <w:overflowPunct/>
        <w:topLinePunct w:val="0"/>
        <w:autoSpaceDE/>
        <w:autoSpaceDN/>
        <w:bidi w:val="0"/>
        <w:adjustRightInd/>
        <w:snapToGrid/>
        <w:spacing w:after="0" w:line="600" w:lineRule="exact"/>
        <w:ind w:left="0" w:right="0" w:firstLine="1285" w:firstLineChars="400"/>
        <w:jc w:val="left"/>
        <w:textAlignment w:val="auto"/>
        <w:rPr>
          <w:rFonts w:hint="default" w:ascii="Times New Roman" w:hAnsi="Times New Roman" w:eastAsia="仿宋" w:cs="Times New Roman"/>
          <w:color w:val="auto"/>
          <w:sz w:val="32"/>
          <w:szCs w:val="32"/>
          <w:vertAlign w:val="baseline"/>
        </w:rPr>
      </w:pPr>
      <w:r>
        <w:rPr>
          <w:rFonts w:hint="default" w:ascii="Times New Roman" w:hAnsi="Times New Roman" w:eastAsia="仿宋" w:cs="Times New Roman"/>
          <w:b/>
          <w:bCs/>
          <w:color w:val="auto"/>
          <w:sz w:val="32"/>
          <w:szCs w:val="32"/>
        </w:rPr>
        <w:t>表 2.2-1 长春新区所辖乡镇（街道）情况一览表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9"/>
        <w:gridCol w:w="1539"/>
        <w:gridCol w:w="1539"/>
        <w:gridCol w:w="1539"/>
        <w:gridCol w:w="1540"/>
        <w:gridCol w:w="1540"/>
      </w:tblGrid>
      <w:tr w14:paraId="5C44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Align w:val="center"/>
          </w:tcPr>
          <w:p w14:paraId="4C6DEB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分区名称</w:t>
            </w:r>
          </w:p>
        </w:tc>
        <w:tc>
          <w:tcPr>
            <w:tcW w:w="3078" w:type="dxa"/>
            <w:gridSpan w:val="2"/>
            <w:vAlign w:val="center"/>
          </w:tcPr>
          <w:p w14:paraId="091BCA3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行政村名称</w:t>
            </w:r>
          </w:p>
        </w:tc>
        <w:tc>
          <w:tcPr>
            <w:tcW w:w="1539" w:type="dxa"/>
            <w:shd w:val="clear" w:color="auto" w:fill="auto"/>
            <w:vAlign w:val="center"/>
          </w:tcPr>
          <w:p w14:paraId="2F2FF94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农业户数（户）</w:t>
            </w:r>
          </w:p>
        </w:tc>
        <w:tc>
          <w:tcPr>
            <w:tcW w:w="1540" w:type="dxa"/>
            <w:shd w:val="clear" w:color="auto" w:fill="auto"/>
            <w:vAlign w:val="center"/>
          </w:tcPr>
          <w:p w14:paraId="28BC4D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农业人口（人）</w:t>
            </w:r>
          </w:p>
        </w:tc>
        <w:tc>
          <w:tcPr>
            <w:tcW w:w="1540" w:type="dxa"/>
            <w:shd w:val="clear" w:color="auto" w:fill="auto"/>
            <w:vAlign w:val="center"/>
          </w:tcPr>
          <w:p w14:paraId="4032171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备注</w:t>
            </w:r>
          </w:p>
        </w:tc>
      </w:tr>
      <w:tr w14:paraId="7A5F5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restart"/>
            <w:vAlign w:val="center"/>
          </w:tcPr>
          <w:p w14:paraId="7AC8A4C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长春北湖科技开区</w:t>
            </w:r>
          </w:p>
        </w:tc>
        <w:tc>
          <w:tcPr>
            <w:tcW w:w="1539" w:type="dxa"/>
            <w:vMerge w:val="restart"/>
            <w:vAlign w:val="center"/>
          </w:tcPr>
          <w:p w14:paraId="551F25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奋进乡</w:t>
            </w:r>
          </w:p>
        </w:tc>
        <w:tc>
          <w:tcPr>
            <w:tcW w:w="1539" w:type="dxa"/>
            <w:shd w:val="clear" w:color="auto" w:fill="auto"/>
            <w:vAlign w:val="center"/>
          </w:tcPr>
          <w:p w14:paraId="28E75803">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一间村</w:t>
            </w:r>
          </w:p>
        </w:tc>
        <w:tc>
          <w:tcPr>
            <w:tcW w:w="1539" w:type="dxa"/>
            <w:vAlign w:val="center"/>
          </w:tcPr>
          <w:p w14:paraId="614AD8D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1287</w:t>
            </w:r>
          </w:p>
        </w:tc>
        <w:tc>
          <w:tcPr>
            <w:tcW w:w="1540" w:type="dxa"/>
            <w:vAlign w:val="center"/>
          </w:tcPr>
          <w:p w14:paraId="3AF8E7F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3811</w:t>
            </w:r>
          </w:p>
        </w:tc>
        <w:tc>
          <w:tcPr>
            <w:tcW w:w="1540" w:type="dxa"/>
            <w:vAlign w:val="center"/>
          </w:tcPr>
          <w:p w14:paraId="4870EBB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DDE2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36F936A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3F8B32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shd w:val="clear" w:color="auto" w:fill="auto"/>
            <w:vAlign w:val="center"/>
          </w:tcPr>
          <w:p w14:paraId="1B9DEE9A">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南岗子村</w:t>
            </w:r>
          </w:p>
        </w:tc>
        <w:tc>
          <w:tcPr>
            <w:tcW w:w="1539" w:type="dxa"/>
            <w:vAlign w:val="center"/>
          </w:tcPr>
          <w:p w14:paraId="3D513AC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480</w:t>
            </w:r>
          </w:p>
        </w:tc>
        <w:tc>
          <w:tcPr>
            <w:tcW w:w="1540" w:type="dxa"/>
            <w:vAlign w:val="center"/>
          </w:tcPr>
          <w:p w14:paraId="4E51BA6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1490</w:t>
            </w:r>
          </w:p>
        </w:tc>
        <w:tc>
          <w:tcPr>
            <w:tcW w:w="1540" w:type="dxa"/>
            <w:vAlign w:val="center"/>
          </w:tcPr>
          <w:p w14:paraId="1C71EDD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5FB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7B8E0E9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14E09C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shd w:val="clear" w:color="auto" w:fill="auto"/>
            <w:vAlign w:val="center"/>
          </w:tcPr>
          <w:p w14:paraId="7CE41886">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三胜村</w:t>
            </w:r>
          </w:p>
        </w:tc>
        <w:tc>
          <w:tcPr>
            <w:tcW w:w="1539" w:type="dxa"/>
            <w:vAlign w:val="center"/>
          </w:tcPr>
          <w:p w14:paraId="7263475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939</w:t>
            </w:r>
          </w:p>
        </w:tc>
        <w:tc>
          <w:tcPr>
            <w:tcW w:w="1540" w:type="dxa"/>
            <w:vAlign w:val="center"/>
          </w:tcPr>
          <w:p w14:paraId="655CAD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2538</w:t>
            </w:r>
          </w:p>
        </w:tc>
        <w:tc>
          <w:tcPr>
            <w:tcW w:w="1540" w:type="dxa"/>
            <w:vAlign w:val="center"/>
          </w:tcPr>
          <w:p w14:paraId="2B24D75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4484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55C9C53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77E579E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shd w:val="clear" w:color="auto" w:fill="auto"/>
            <w:vAlign w:val="center"/>
          </w:tcPr>
          <w:p w14:paraId="1B755EA5">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龙泉村</w:t>
            </w:r>
          </w:p>
        </w:tc>
        <w:tc>
          <w:tcPr>
            <w:tcW w:w="1539" w:type="dxa"/>
            <w:vAlign w:val="center"/>
          </w:tcPr>
          <w:p w14:paraId="6C323AE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276</w:t>
            </w:r>
          </w:p>
        </w:tc>
        <w:tc>
          <w:tcPr>
            <w:tcW w:w="1540" w:type="dxa"/>
            <w:vAlign w:val="center"/>
          </w:tcPr>
          <w:p w14:paraId="5075D2B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869</w:t>
            </w:r>
          </w:p>
        </w:tc>
        <w:tc>
          <w:tcPr>
            <w:tcW w:w="1540" w:type="dxa"/>
            <w:vAlign w:val="center"/>
          </w:tcPr>
          <w:p w14:paraId="157A637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1E975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restart"/>
            <w:vAlign w:val="center"/>
          </w:tcPr>
          <w:p w14:paraId="129881E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长春空港经济开发区</w:t>
            </w:r>
          </w:p>
        </w:tc>
        <w:tc>
          <w:tcPr>
            <w:tcW w:w="1539" w:type="dxa"/>
            <w:vMerge w:val="restart"/>
            <w:vAlign w:val="center"/>
          </w:tcPr>
          <w:p w14:paraId="7DFA28E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西营城街道</w:t>
            </w:r>
          </w:p>
        </w:tc>
        <w:tc>
          <w:tcPr>
            <w:tcW w:w="1539" w:type="dxa"/>
            <w:vAlign w:val="center"/>
          </w:tcPr>
          <w:p w14:paraId="07EF776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烧锅村</w:t>
            </w:r>
          </w:p>
        </w:tc>
        <w:tc>
          <w:tcPr>
            <w:tcW w:w="1539" w:type="dxa"/>
            <w:vAlign w:val="center"/>
          </w:tcPr>
          <w:p w14:paraId="185EACE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508</w:t>
            </w:r>
          </w:p>
        </w:tc>
        <w:tc>
          <w:tcPr>
            <w:tcW w:w="1540" w:type="dxa"/>
            <w:vAlign w:val="center"/>
          </w:tcPr>
          <w:p w14:paraId="08AA88D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1390</w:t>
            </w:r>
          </w:p>
        </w:tc>
        <w:tc>
          <w:tcPr>
            <w:tcW w:w="1540" w:type="dxa"/>
            <w:vAlign w:val="center"/>
          </w:tcPr>
          <w:p w14:paraId="7AC9F58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7696B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38A3CAF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69424B6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5C39841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董家村</w:t>
            </w:r>
          </w:p>
        </w:tc>
        <w:tc>
          <w:tcPr>
            <w:tcW w:w="1539" w:type="dxa"/>
            <w:vAlign w:val="center"/>
          </w:tcPr>
          <w:p w14:paraId="4A98802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681</w:t>
            </w:r>
          </w:p>
        </w:tc>
        <w:tc>
          <w:tcPr>
            <w:tcW w:w="1540" w:type="dxa"/>
            <w:vAlign w:val="center"/>
          </w:tcPr>
          <w:p w14:paraId="4B0700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2464</w:t>
            </w:r>
          </w:p>
        </w:tc>
        <w:tc>
          <w:tcPr>
            <w:tcW w:w="1540" w:type="dxa"/>
            <w:vAlign w:val="center"/>
          </w:tcPr>
          <w:p w14:paraId="47B89F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21A2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119E8EA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4FB93E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6C9986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石头口门村</w:t>
            </w:r>
          </w:p>
        </w:tc>
        <w:tc>
          <w:tcPr>
            <w:tcW w:w="1539" w:type="dxa"/>
            <w:vAlign w:val="center"/>
          </w:tcPr>
          <w:p w14:paraId="092FC48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572</w:t>
            </w:r>
          </w:p>
        </w:tc>
        <w:tc>
          <w:tcPr>
            <w:tcW w:w="1540" w:type="dxa"/>
            <w:vAlign w:val="center"/>
          </w:tcPr>
          <w:p w14:paraId="631C3A5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1533</w:t>
            </w:r>
          </w:p>
        </w:tc>
        <w:tc>
          <w:tcPr>
            <w:tcW w:w="1540" w:type="dxa"/>
            <w:vAlign w:val="center"/>
          </w:tcPr>
          <w:p w14:paraId="64A88A5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23380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33A9185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03346F0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18A2CB4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官马山村</w:t>
            </w:r>
          </w:p>
        </w:tc>
        <w:tc>
          <w:tcPr>
            <w:tcW w:w="1539" w:type="dxa"/>
            <w:vAlign w:val="center"/>
          </w:tcPr>
          <w:p w14:paraId="2C341C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405</w:t>
            </w:r>
          </w:p>
        </w:tc>
        <w:tc>
          <w:tcPr>
            <w:tcW w:w="1540" w:type="dxa"/>
            <w:vAlign w:val="center"/>
          </w:tcPr>
          <w:p w14:paraId="3DE6E16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1063</w:t>
            </w:r>
          </w:p>
        </w:tc>
        <w:tc>
          <w:tcPr>
            <w:tcW w:w="1540" w:type="dxa"/>
            <w:vAlign w:val="center"/>
          </w:tcPr>
          <w:p w14:paraId="1EED7A5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3C95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6CF6DF3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7E5CB27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7F77444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盘道岭村</w:t>
            </w:r>
          </w:p>
        </w:tc>
        <w:tc>
          <w:tcPr>
            <w:tcW w:w="1539" w:type="dxa"/>
            <w:vAlign w:val="center"/>
          </w:tcPr>
          <w:p w14:paraId="6F29A32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383</w:t>
            </w:r>
          </w:p>
        </w:tc>
        <w:tc>
          <w:tcPr>
            <w:tcW w:w="1540" w:type="dxa"/>
            <w:vAlign w:val="center"/>
          </w:tcPr>
          <w:p w14:paraId="6F2D330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1131</w:t>
            </w:r>
          </w:p>
        </w:tc>
        <w:tc>
          <w:tcPr>
            <w:tcW w:w="1540" w:type="dxa"/>
            <w:vAlign w:val="center"/>
          </w:tcPr>
          <w:p w14:paraId="4CB2E27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39AB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1DF04C9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6CD371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42FC25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万家村</w:t>
            </w:r>
          </w:p>
        </w:tc>
        <w:tc>
          <w:tcPr>
            <w:tcW w:w="1539" w:type="dxa"/>
            <w:vAlign w:val="center"/>
          </w:tcPr>
          <w:p w14:paraId="648FABE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462</w:t>
            </w:r>
          </w:p>
        </w:tc>
        <w:tc>
          <w:tcPr>
            <w:tcW w:w="1540" w:type="dxa"/>
            <w:vAlign w:val="center"/>
          </w:tcPr>
          <w:p w14:paraId="19CB2FB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1326</w:t>
            </w:r>
          </w:p>
        </w:tc>
        <w:tc>
          <w:tcPr>
            <w:tcW w:w="1540" w:type="dxa"/>
            <w:vAlign w:val="center"/>
          </w:tcPr>
          <w:p w14:paraId="461E4A7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BE89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35CE4C5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70D87A0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748EFAD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榆树棵村</w:t>
            </w:r>
          </w:p>
        </w:tc>
        <w:tc>
          <w:tcPr>
            <w:tcW w:w="1539" w:type="dxa"/>
            <w:vAlign w:val="center"/>
          </w:tcPr>
          <w:p w14:paraId="1AA5939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417</w:t>
            </w:r>
          </w:p>
        </w:tc>
        <w:tc>
          <w:tcPr>
            <w:tcW w:w="1540" w:type="dxa"/>
            <w:vAlign w:val="center"/>
          </w:tcPr>
          <w:p w14:paraId="259E2D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1422</w:t>
            </w:r>
          </w:p>
        </w:tc>
        <w:tc>
          <w:tcPr>
            <w:tcW w:w="1540" w:type="dxa"/>
            <w:vAlign w:val="center"/>
          </w:tcPr>
          <w:p w14:paraId="0D9915B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5C08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666CC50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38B47B4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7F39023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古榆树村</w:t>
            </w:r>
          </w:p>
        </w:tc>
        <w:tc>
          <w:tcPr>
            <w:tcW w:w="1539" w:type="dxa"/>
            <w:vAlign w:val="center"/>
          </w:tcPr>
          <w:p w14:paraId="27DEA2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464</w:t>
            </w:r>
          </w:p>
        </w:tc>
        <w:tc>
          <w:tcPr>
            <w:tcW w:w="1540" w:type="dxa"/>
            <w:vAlign w:val="center"/>
          </w:tcPr>
          <w:p w14:paraId="5C90358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1308</w:t>
            </w:r>
          </w:p>
        </w:tc>
        <w:tc>
          <w:tcPr>
            <w:tcW w:w="1540" w:type="dxa"/>
            <w:vAlign w:val="center"/>
          </w:tcPr>
          <w:p w14:paraId="4BF5B8D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333F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0FCBE7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61AD073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1A98509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石人沟村</w:t>
            </w:r>
          </w:p>
        </w:tc>
        <w:tc>
          <w:tcPr>
            <w:tcW w:w="1539" w:type="dxa"/>
            <w:vAlign w:val="center"/>
          </w:tcPr>
          <w:p w14:paraId="5BCC6A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1239</w:t>
            </w:r>
          </w:p>
        </w:tc>
        <w:tc>
          <w:tcPr>
            <w:tcW w:w="1540" w:type="dxa"/>
            <w:vAlign w:val="center"/>
          </w:tcPr>
          <w:p w14:paraId="267552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3656</w:t>
            </w:r>
          </w:p>
        </w:tc>
        <w:tc>
          <w:tcPr>
            <w:tcW w:w="1540" w:type="dxa"/>
            <w:vAlign w:val="center"/>
          </w:tcPr>
          <w:p w14:paraId="1174FD0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3E8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6120A31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41A97A3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4A21A57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西营城村</w:t>
            </w:r>
          </w:p>
        </w:tc>
        <w:tc>
          <w:tcPr>
            <w:tcW w:w="1539" w:type="dxa"/>
            <w:shd w:val="clear" w:color="auto" w:fill="auto"/>
            <w:vAlign w:val="center"/>
          </w:tcPr>
          <w:p w14:paraId="11F9E029">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566</w:t>
            </w:r>
          </w:p>
        </w:tc>
        <w:tc>
          <w:tcPr>
            <w:tcW w:w="1540" w:type="dxa"/>
            <w:shd w:val="clear" w:color="auto" w:fill="auto"/>
            <w:vAlign w:val="center"/>
          </w:tcPr>
          <w:p w14:paraId="51C5F40A">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1695</w:t>
            </w:r>
          </w:p>
        </w:tc>
        <w:tc>
          <w:tcPr>
            <w:tcW w:w="1540" w:type="dxa"/>
            <w:vAlign w:val="center"/>
          </w:tcPr>
          <w:p w14:paraId="4925276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75B2C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44D420D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0D7EC9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25A5BD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榆树岗村</w:t>
            </w:r>
          </w:p>
        </w:tc>
        <w:tc>
          <w:tcPr>
            <w:tcW w:w="1539" w:type="dxa"/>
            <w:vAlign w:val="center"/>
          </w:tcPr>
          <w:p w14:paraId="422C190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809</w:t>
            </w:r>
          </w:p>
        </w:tc>
        <w:tc>
          <w:tcPr>
            <w:tcW w:w="1540" w:type="dxa"/>
            <w:vAlign w:val="center"/>
          </w:tcPr>
          <w:p w14:paraId="073F985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2422</w:t>
            </w:r>
          </w:p>
        </w:tc>
        <w:tc>
          <w:tcPr>
            <w:tcW w:w="1540" w:type="dxa"/>
            <w:vAlign w:val="center"/>
          </w:tcPr>
          <w:p w14:paraId="71CA317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7729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6DFB872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49B9D1F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3899778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杨家岗村</w:t>
            </w:r>
          </w:p>
        </w:tc>
        <w:tc>
          <w:tcPr>
            <w:tcW w:w="1539" w:type="dxa"/>
            <w:vAlign w:val="center"/>
          </w:tcPr>
          <w:p w14:paraId="0B81AC5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483</w:t>
            </w:r>
          </w:p>
        </w:tc>
        <w:tc>
          <w:tcPr>
            <w:tcW w:w="1540" w:type="dxa"/>
            <w:vAlign w:val="center"/>
          </w:tcPr>
          <w:p w14:paraId="275A481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1387</w:t>
            </w:r>
          </w:p>
        </w:tc>
        <w:tc>
          <w:tcPr>
            <w:tcW w:w="1540" w:type="dxa"/>
            <w:vAlign w:val="center"/>
          </w:tcPr>
          <w:p w14:paraId="541EBEB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48A87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746893E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4AD2048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68BD687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榛楷泡村</w:t>
            </w:r>
          </w:p>
        </w:tc>
        <w:tc>
          <w:tcPr>
            <w:tcW w:w="1539" w:type="dxa"/>
            <w:vAlign w:val="center"/>
          </w:tcPr>
          <w:p w14:paraId="3AACA1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631</w:t>
            </w:r>
          </w:p>
        </w:tc>
        <w:tc>
          <w:tcPr>
            <w:tcW w:w="1540" w:type="dxa"/>
            <w:vAlign w:val="center"/>
          </w:tcPr>
          <w:p w14:paraId="5BC3BB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2359</w:t>
            </w:r>
          </w:p>
        </w:tc>
        <w:tc>
          <w:tcPr>
            <w:tcW w:w="1540" w:type="dxa"/>
            <w:vAlign w:val="center"/>
          </w:tcPr>
          <w:p w14:paraId="6027E0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32B28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3372851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restart"/>
            <w:vAlign w:val="center"/>
          </w:tcPr>
          <w:p w14:paraId="051F9D1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兴港街道</w:t>
            </w:r>
          </w:p>
        </w:tc>
        <w:tc>
          <w:tcPr>
            <w:tcW w:w="1539" w:type="dxa"/>
            <w:vAlign w:val="center"/>
          </w:tcPr>
          <w:p w14:paraId="1722AFD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新民村</w:t>
            </w:r>
          </w:p>
        </w:tc>
        <w:tc>
          <w:tcPr>
            <w:tcW w:w="1539" w:type="dxa"/>
            <w:vAlign w:val="center"/>
          </w:tcPr>
          <w:p w14:paraId="5493B6A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1013</w:t>
            </w:r>
          </w:p>
        </w:tc>
        <w:tc>
          <w:tcPr>
            <w:tcW w:w="1540" w:type="dxa"/>
            <w:vAlign w:val="center"/>
          </w:tcPr>
          <w:p w14:paraId="13F5A96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3401</w:t>
            </w:r>
          </w:p>
        </w:tc>
        <w:tc>
          <w:tcPr>
            <w:tcW w:w="1540" w:type="dxa"/>
            <w:vAlign w:val="center"/>
          </w:tcPr>
          <w:p w14:paraId="4DA726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7AD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72B423A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7AF7C2B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06EE581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四家子村</w:t>
            </w:r>
          </w:p>
        </w:tc>
        <w:tc>
          <w:tcPr>
            <w:tcW w:w="1539" w:type="dxa"/>
            <w:vAlign w:val="center"/>
          </w:tcPr>
          <w:p w14:paraId="02C282C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581</w:t>
            </w:r>
          </w:p>
        </w:tc>
        <w:tc>
          <w:tcPr>
            <w:tcW w:w="1540" w:type="dxa"/>
            <w:vAlign w:val="center"/>
          </w:tcPr>
          <w:p w14:paraId="76E7006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1974</w:t>
            </w:r>
          </w:p>
        </w:tc>
        <w:tc>
          <w:tcPr>
            <w:tcW w:w="1540" w:type="dxa"/>
            <w:vAlign w:val="center"/>
          </w:tcPr>
          <w:p w14:paraId="606396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8A35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71BBFF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4E5551A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4D5597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南泉村</w:t>
            </w:r>
          </w:p>
        </w:tc>
        <w:tc>
          <w:tcPr>
            <w:tcW w:w="1539" w:type="dxa"/>
            <w:vAlign w:val="center"/>
          </w:tcPr>
          <w:p w14:paraId="1DDE87D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637</w:t>
            </w:r>
          </w:p>
        </w:tc>
        <w:tc>
          <w:tcPr>
            <w:tcW w:w="1540" w:type="dxa"/>
            <w:vAlign w:val="center"/>
          </w:tcPr>
          <w:p w14:paraId="37EED4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1770</w:t>
            </w:r>
          </w:p>
        </w:tc>
        <w:tc>
          <w:tcPr>
            <w:tcW w:w="1540" w:type="dxa"/>
            <w:vAlign w:val="center"/>
          </w:tcPr>
          <w:p w14:paraId="4743B8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15B49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2ECDF6D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0E1FE3F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7123E1D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腰屯村</w:t>
            </w:r>
          </w:p>
        </w:tc>
        <w:tc>
          <w:tcPr>
            <w:tcW w:w="1539" w:type="dxa"/>
            <w:vAlign w:val="center"/>
          </w:tcPr>
          <w:p w14:paraId="191AEA2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411</w:t>
            </w:r>
          </w:p>
        </w:tc>
        <w:tc>
          <w:tcPr>
            <w:tcW w:w="1540" w:type="dxa"/>
            <w:vAlign w:val="center"/>
          </w:tcPr>
          <w:p w14:paraId="26B10E2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1311</w:t>
            </w:r>
          </w:p>
        </w:tc>
        <w:tc>
          <w:tcPr>
            <w:tcW w:w="1540" w:type="dxa"/>
            <w:vAlign w:val="center"/>
          </w:tcPr>
          <w:p w14:paraId="0A08D77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1E6A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47207E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2EE429E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7FB6ED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临河村</w:t>
            </w:r>
          </w:p>
        </w:tc>
        <w:tc>
          <w:tcPr>
            <w:tcW w:w="1539" w:type="dxa"/>
            <w:vAlign w:val="center"/>
          </w:tcPr>
          <w:p w14:paraId="0C4A0E6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961</w:t>
            </w:r>
          </w:p>
        </w:tc>
        <w:tc>
          <w:tcPr>
            <w:tcW w:w="1540" w:type="dxa"/>
            <w:vAlign w:val="center"/>
          </w:tcPr>
          <w:p w14:paraId="01B49FE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3825</w:t>
            </w:r>
          </w:p>
        </w:tc>
        <w:tc>
          <w:tcPr>
            <w:tcW w:w="1540" w:type="dxa"/>
            <w:vAlign w:val="center"/>
          </w:tcPr>
          <w:p w14:paraId="575B47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4C86D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78E29C5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5DF5C6B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354A8C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二道村</w:t>
            </w:r>
          </w:p>
        </w:tc>
        <w:tc>
          <w:tcPr>
            <w:tcW w:w="1539" w:type="dxa"/>
            <w:vAlign w:val="center"/>
          </w:tcPr>
          <w:p w14:paraId="5C2EACA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561</w:t>
            </w:r>
          </w:p>
        </w:tc>
        <w:tc>
          <w:tcPr>
            <w:tcW w:w="1540" w:type="dxa"/>
            <w:vAlign w:val="center"/>
          </w:tcPr>
          <w:p w14:paraId="1944E9A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1692</w:t>
            </w:r>
          </w:p>
        </w:tc>
        <w:tc>
          <w:tcPr>
            <w:tcW w:w="1540" w:type="dxa"/>
            <w:vAlign w:val="center"/>
          </w:tcPr>
          <w:p w14:paraId="7BF131F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76C9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67ECDA2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35C1310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222A1A1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和平村</w:t>
            </w:r>
          </w:p>
        </w:tc>
        <w:tc>
          <w:tcPr>
            <w:tcW w:w="1539" w:type="dxa"/>
            <w:vAlign w:val="center"/>
          </w:tcPr>
          <w:p w14:paraId="63B971A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1431</w:t>
            </w:r>
          </w:p>
        </w:tc>
        <w:tc>
          <w:tcPr>
            <w:tcW w:w="1540" w:type="dxa"/>
            <w:vAlign w:val="center"/>
          </w:tcPr>
          <w:p w14:paraId="6DF8805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3494</w:t>
            </w:r>
          </w:p>
        </w:tc>
        <w:tc>
          <w:tcPr>
            <w:tcW w:w="1540" w:type="dxa"/>
            <w:vAlign w:val="center"/>
          </w:tcPr>
          <w:p w14:paraId="777C0D0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7080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12AC0D8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1D017F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3AC6D53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袁家村</w:t>
            </w:r>
          </w:p>
        </w:tc>
        <w:tc>
          <w:tcPr>
            <w:tcW w:w="1539" w:type="dxa"/>
            <w:vAlign w:val="center"/>
          </w:tcPr>
          <w:p w14:paraId="7383D20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404</w:t>
            </w:r>
          </w:p>
        </w:tc>
        <w:tc>
          <w:tcPr>
            <w:tcW w:w="1540" w:type="dxa"/>
            <w:vAlign w:val="center"/>
          </w:tcPr>
          <w:p w14:paraId="3221733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1218</w:t>
            </w:r>
          </w:p>
        </w:tc>
        <w:tc>
          <w:tcPr>
            <w:tcW w:w="1540" w:type="dxa"/>
            <w:vAlign w:val="center"/>
          </w:tcPr>
          <w:p w14:paraId="4FD3249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4FFF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3EBD99B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7C7C90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5D31F06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莲花村</w:t>
            </w:r>
          </w:p>
        </w:tc>
        <w:tc>
          <w:tcPr>
            <w:tcW w:w="1539" w:type="dxa"/>
            <w:vAlign w:val="center"/>
          </w:tcPr>
          <w:p w14:paraId="69C2C53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694</w:t>
            </w:r>
          </w:p>
        </w:tc>
        <w:tc>
          <w:tcPr>
            <w:tcW w:w="1540" w:type="dxa"/>
            <w:vAlign w:val="center"/>
          </w:tcPr>
          <w:p w14:paraId="1632375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2836</w:t>
            </w:r>
          </w:p>
        </w:tc>
        <w:tc>
          <w:tcPr>
            <w:tcW w:w="1540" w:type="dxa"/>
            <w:vAlign w:val="center"/>
          </w:tcPr>
          <w:p w14:paraId="0675CC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12C0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145D745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67EE4CA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43E2814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小岭村</w:t>
            </w:r>
          </w:p>
        </w:tc>
        <w:tc>
          <w:tcPr>
            <w:tcW w:w="1539" w:type="dxa"/>
            <w:vAlign w:val="center"/>
          </w:tcPr>
          <w:p w14:paraId="525606F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601</w:t>
            </w:r>
          </w:p>
        </w:tc>
        <w:tc>
          <w:tcPr>
            <w:tcW w:w="1540" w:type="dxa"/>
            <w:vAlign w:val="center"/>
          </w:tcPr>
          <w:p w14:paraId="4DE126E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2419</w:t>
            </w:r>
          </w:p>
        </w:tc>
        <w:tc>
          <w:tcPr>
            <w:tcW w:w="1540" w:type="dxa"/>
            <w:vAlign w:val="center"/>
          </w:tcPr>
          <w:p w14:paraId="419DAB9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4DB6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46AA46F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4F99F6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5D16F6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荆家村</w:t>
            </w:r>
          </w:p>
        </w:tc>
        <w:tc>
          <w:tcPr>
            <w:tcW w:w="1539" w:type="dxa"/>
            <w:vAlign w:val="center"/>
          </w:tcPr>
          <w:p w14:paraId="3B19506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632</w:t>
            </w:r>
          </w:p>
        </w:tc>
        <w:tc>
          <w:tcPr>
            <w:tcW w:w="1540" w:type="dxa"/>
            <w:vAlign w:val="center"/>
          </w:tcPr>
          <w:p w14:paraId="3669B47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2120</w:t>
            </w:r>
          </w:p>
        </w:tc>
        <w:tc>
          <w:tcPr>
            <w:tcW w:w="1540" w:type="dxa"/>
            <w:vAlign w:val="center"/>
          </w:tcPr>
          <w:p w14:paraId="243FAFD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C1B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restart"/>
            <w:vAlign w:val="center"/>
          </w:tcPr>
          <w:p w14:paraId="11A07AF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长春高新技术产业开发区</w:t>
            </w:r>
          </w:p>
        </w:tc>
        <w:tc>
          <w:tcPr>
            <w:tcW w:w="1539" w:type="dxa"/>
            <w:vMerge w:val="restart"/>
            <w:vAlign w:val="center"/>
          </w:tcPr>
          <w:p w14:paraId="430B0BB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硅谷街道</w:t>
            </w:r>
          </w:p>
        </w:tc>
        <w:tc>
          <w:tcPr>
            <w:tcW w:w="1539" w:type="dxa"/>
            <w:vAlign w:val="center"/>
          </w:tcPr>
          <w:p w14:paraId="79FDFBB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富强村</w:t>
            </w:r>
          </w:p>
        </w:tc>
        <w:tc>
          <w:tcPr>
            <w:tcW w:w="1539" w:type="dxa"/>
            <w:vAlign w:val="center"/>
          </w:tcPr>
          <w:p w14:paraId="5038621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410</w:t>
            </w:r>
          </w:p>
        </w:tc>
        <w:tc>
          <w:tcPr>
            <w:tcW w:w="1540" w:type="dxa"/>
            <w:vAlign w:val="center"/>
          </w:tcPr>
          <w:p w14:paraId="217C1F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828</w:t>
            </w:r>
          </w:p>
        </w:tc>
        <w:tc>
          <w:tcPr>
            <w:tcW w:w="1540" w:type="dxa"/>
            <w:vAlign w:val="center"/>
          </w:tcPr>
          <w:p w14:paraId="64AA72D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r w14:paraId="66FF5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vAlign w:val="center"/>
          </w:tcPr>
          <w:p w14:paraId="53CA836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Merge w:val="continue"/>
            <w:vAlign w:val="center"/>
          </w:tcPr>
          <w:p w14:paraId="7A2117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539" w:type="dxa"/>
            <w:vAlign w:val="center"/>
          </w:tcPr>
          <w:p w14:paraId="1345A0E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拉洛村</w:t>
            </w:r>
          </w:p>
        </w:tc>
        <w:tc>
          <w:tcPr>
            <w:tcW w:w="1539" w:type="dxa"/>
            <w:vAlign w:val="center"/>
          </w:tcPr>
          <w:p w14:paraId="6955AFD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864</w:t>
            </w:r>
          </w:p>
        </w:tc>
        <w:tc>
          <w:tcPr>
            <w:tcW w:w="1540" w:type="dxa"/>
            <w:vAlign w:val="center"/>
          </w:tcPr>
          <w:p w14:paraId="38A6813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2794</w:t>
            </w:r>
          </w:p>
        </w:tc>
        <w:tc>
          <w:tcPr>
            <w:tcW w:w="1540" w:type="dxa"/>
            <w:vAlign w:val="center"/>
          </w:tcPr>
          <w:p w14:paraId="1AA1B4E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已拆迁</w:t>
            </w:r>
          </w:p>
        </w:tc>
      </w:tr>
    </w:tbl>
    <w:p w14:paraId="31FDCF7C">
      <w:pPr>
        <w:keepNext w:val="0"/>
        <w:keepLines w:val="0"/>
        <w:pageBreakBefore w:val="0"/>
        <w:widowControl/>
        <w:kinsoku/>
        <w:wordWrap/>
        <w:overflowPunct/>
        <w:topLinePunct w:val="0"/>
        <w:autoSpaceDE/>
        <w:autoSpaceDN/>
        <w:bidi w:val="0"/>
        <w:adjustRightInd/>
        <w:snapToGrid/>
        <w:spacing w:after="0" w:line="600" w:lineRule="exact"/>
        <w:ind w:left="0" w:right="0" w:firstLine="1280" w:firstLineChars="400"/>
        <w:jc w:val="left"/>
        <w:textAlignment w:val="auto"/>
        <w:rPr>
          <w:rFonts w:hint="default" w:ascii="Times New Roman" w:hAnsi="Times New Roman" w:eastAsia="仿宋" w:cs="Times New Roman"/>
          <w:color w:val="auto"/>
          <w:sz w:val="32"/>
          <w:szCs w:val="32"/>
        </w:rPr>
      </w:pPr>
    </w:p>
    <w:p w14:paraId="11B35EA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D58827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46" w:name="page18"/>
      <w:bookmarkEnd w:id="46"/>
      <w:bookmarkStart w:id="47" w:name="_Toc3171"/>
      <w:r>
        <w:rPr>
          <w:rFonts w:hint="default" w:ascii="Times New Roman" w:hAnsi="Times New Roman" w:eastAsia="楷体" w:cs="Times New Roman"/>
          <w:b/>
          <w:bCs/>
          <w:color w:val="auto"/>
          <w:sz w:val="32"/>
          <w:szCs w:val="32"/>
        </w:rPr>
        <w:t>2.3 生态环境保护现状</w:t>
      </w:r>
      <w:bookmarkEnd w:id="47"/>
    </w:p>
    <w:p w14:paraId="0907C90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生态系统完整，“山水林田湖”格局稳定。长春新区地处东北松辽平原腹地、长白山山脉大黑山脉中段，松花江支流的饮马河、伊通河、雾开河等众多水系在区内穿行而过，区内拥有长春北湖国家湿地公园、石头口门水库等生态资源，新区毗邻大黑山生态屏障区。长春新区东部地区为长春市“东部生态绿脉”的重要组成部分。区内现状以耕地与农田为主，集中成片的农田、林地、城镇，共同构成了稳定的“山水林田湖”生态格局。</w:t>
      </w:r>
    </w:p>
    <w:p w14:paraId="6A205CF1">
      <w:pPr>
        <w:keepNext w:val="0"/>
        <w:keepLines w:val="0"/>
        <w:pageBreakBefore w:val="0"/>
        <w:widowControl/>
        <w:kinsoku/>
        <w:wordWrap/>
        <w:overflowPunct/>
        <w:topLinePunct w:val="0"/>
        <w:autoSpaceDE/>
        <w:autoSpaceDN/>
        <w:bidi w:val="0"/>
        <w:adjustRightInd/>
        <w:snapToGrid/>
        <w:spacing w:after="0" w:line="600" w:lineRule="exact"/>
        <w:ind w:right="0" w:firstLine="643" w:firstLineChars="200"/>
        <w:jc w:val="left"/>
        <w:textAlignment w:val="auto"/>
        <w:outlineLvl w:val="1"/>
        <w:rPr>
          <w:rFonts w:hint="default" w:ascii="Times New Roman" w:hAnsi="Times New Roman" w:eastAsia="楷体" w:cs="Times New Roman"/>
          <w:color w:val="auto"/>
          <w:sz w:val="32"/>
          <w:szCs w:val="32"/>
        </w:rPr>
      </w:pPr>
      <w:bookmarkStart w:id="48" w:name="_Toc31375"/>
      <w:r>
        <w:rPr>
          <w:rFonts w:hint="default" w:ascii="Times New Roman" w:hAnsi="Times New Roman" w:eastAsia="楷体" w:cs="Times New Roman"/>
          <w:b/>
          <w:bCs/>
          <w:color w:val="auto"/>
          <w:sz w:val="32"/>
          <w:szCs w:val="32"/>
        </w:rPr>
        <w:t>2.4 水环境质量现状</w:t>
      </w:r>
      <w:bookmarkEnd w:id="48"/>
    </w:p>
    <w:p w14:paraId="6A8EA14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highlight w:val="none"/>
        </w:rPr>
      </w:pPr>
      <w:bookmarkStart w:id="49" w:name="_Toc10228"/>
      <w:r>
        <w:rPr>
          <w:rFonts w:hint="default" w:ascii="Times New Roman" w:hAnsi="Times New Roman" w:eastAsia="仿宋" w:cs="Times New Roman"/>
          <w:color w:val="auto"/>
          <w:sz w:val="32"/>
          <w:szCs w:val="32"/>
          <w:highlight w:val="none"/>
        </w:rPr>
        <w:t>（1）集中式生活饮用水水源水质状况</w:t>
      </w:r>
      <w:bookmarkEnd w:id="49"/>
    </w:p>
    <w:p w14:paraId="11534D4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长春新区</w:t>
      </w:r>
      <w:r>
        <w:rPr>
          <w:rFonts w:hint="default" w:ascii="Times New Roman" w:hAnsi="Times New Roman" w:eastAsia="仿宋" w:cs="Times New Roman"/>
          <w:color w:val="auto"/>
          <w:sz w:val="32"/>
          <w:szCs w:val="32"/>
          <w:highlight w:val="none"/>
          <w:lang w:val="en-US" w:eastAsia="zh-CN"/>
        </w:rPr>
        <w:t>无</w:t>
      </w:r>
      <w:r>
        <w:rPr>
          <w:rFonts w:hint="default" w:ascii="Times New Roman" w:hAnsi="Times New Roman" w:eastAsia="仿宋" w:cs="Times New Roman"/>
          <w:color w:val="auto"/>
          <w:sz w:val="32"/>
          <w:szCs w:val="32"/>
          <w:highlight w:val="none"/>
        </w:rPr>
        <w:t>农村集中式饮用水地下水水源地。</w:t>
      </w:r>
    </w:p>
    <w:p w14:paraId="63F0E1D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highlight w:val="none"/>
        </w:rPr>
      </w:pPr>
      <w:bookmarkStart w:id="50" w:name="_Toc17209"/>
      <w:r>
        <w:rPr>
          <w:rFonts w:hint="default" w:ascii="Times New Roman" w:hAnsi="Times New Roman" w:eastAsia="仿宋" w:cs="Times New Roman"/>
          <w:color w:val="auto"/>
          <w:sz w:val="32"/>
          <w:szCs w:val="32"/>
          <w:highlight w:val="none"/>
        </w:rPr>
        <w:t>（2）分散式生活饮用水水源水质状况</w:t>
      </w:r>
      <w:bookmarkEnd w:id="50"/>
    </w:p>
    <w:p w14:paraId="2784AC6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highlight w:val="none"/>
        </w:rPr>
        <w:t>经调查长春新区现有分散式饮用水地</w:t>
      </w:r>
      <w:r>
        <w:rPr>
          <w:rFonts w:hint="default" w:ascii="Times New Roman" w:hAnsi="Times New Roman" w:eastAsia="仿宋" w:cs="Times New Roman"/>
          <w:color w:val="auto"/>
          <w:sz w:val="32"/>
          <w:szCs w:val="32"/>
        </w:rPr>
        <w:t>下水水源地共</w:t>
      </w:r>
      <w:r>
        <w:rPr>
          <w:rFonts w:hint="default" w:ascii="Times New Roman" w:hAnsi="Times New Roman" w:eastAsia="仿宋" w:cs="Times New Roman"/>
          <w:color w:val="auto"/>
          <w:sz w:val="32"/>
          <w:szCs w:val="32"/>
          <w:lang w:val="en-US" w:eastAsia="zh-CN"/>
        </w:rPr>
        <w:t>15</w:t>
      </w:r>
      <w:r>
        <w:rPr>
          <w:rFonts w:hint="default" w:ascii="Times New Roman" w:hAnsi="Times New Roman" w:eastAsia="仿宋" w:cs="Times New Roman"/>
          <w:color w:val="auto"/>
          <w:sz w:val="32"/>
          <w:szCs w:val="32"/>
        </w:rPr>
        <w:t>处，分布于</w:t>
      </w:r>
      <w:r>
        <w:rPr>
          <w:rFonts w:hint="default" w:ascii="Times New Roman" w:hAnsi="Times New Roman" w:eastAsia="仿宋" w:cs="Times New Roman"/>
          <w:color w:val="auto"/>
          <w:sz w:val="32"/>
          <w:szCs w:val="32"/>
          <w:lang w:val="en-US" w:eastAsia="zh-CN"/>
        </w:rPr>
        <w:t>北湖科技开区和</w:t>
      </w:r>
      <w:r>
        <w:rPr>
          <w:rFonts w:hint="default" w:ascii="Times New Roman" w:hAnsi="Times New Roman" w:eastAsia="仿宋" w:cs="Times New Roman"/>
          <w:color w:val="auto"/>
          <w:sz w:val="32"/>
          <w:szCs w:val="32"/>
        </w:rPr>
        <w:t>空港经济开发区。</w:t>
      </w:r>
      <w:r>
        <w:rPr>
          <w:rFonts w:hint="default" w:ascii="Times New Roman" w:hAnsi="Times New Roman" w:eastAsia="仿宋" w:cs="Times New Roman"/>
          <w:color w:val="auto"/>
          <w:sz w:val="32"/>
          <w:szCs w:val="32"/>
          <w:lang w:val="en-US" w:eastAsia="zh-CN"/>
        </w:rPr>
        <w:t>其中北湖科技开发区5个，空港经济开发区10个。</w:t>
      </w:r>
      <w:r>
        <w:rPr>
          <w:rFonts w:hint="default" w:ascii="Times New Roman" w:hAnsi="Times New Roman" w:eastAsia="仿宋" w:cs="Times New Roman"/>
          <w:color w:val="auto"/>
          <w:sz w:val="32"/>
          <w:szCs w:val="32"/>
        </w:rPr>
        <w:t>开采层位均为承压水，含水层为白垩系泉头组，姚家组碎屑岩类孔隙裂隙</w:t>
      </w:r>
      <w:r>
        <w:rPr>
          <w:rFonts w:hint="default" w:ascii="Times New Roman" w:hAnsi="Times New Roman" w:eastAsia="仿宋" w:cs="Times New Roman"/>
          <w:color w:val="auto"/>
          <w:w w:val="99"/>
          <w:sz w:val="32"/>
          <w:szCs w:val="32"/>
        </w:rPr>
        <w:t>含水层。地下水饮用水水源保护范围内水质各项指标需符合《地下水质量标准》</w:t>
      </w:r>
      <w:r>
        <w:rPr>
          <w:rFonts w:hint="default" w:ascii="Times New Roman" w:hAnsi="Times New Roman" w:eastAsia="仿宋" w:cs="Times New Roman"/>
          <w:color w:val="auto"/>
          <w:sz w:val="32"/>
          <w:szCs w:val="32"/>
        </w:rPr>
        <w:t>（GB/T14848-2017）中的Ⅲ类标准。</w:t>
      </w:r>
    </w:p>
    <w:p w14:paraId="0BFE25D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rPr>
      </w:pPr>
      <w:bookmarkStart w:id="51" w:name="_Toc9595"/>
      <w:r>
        <w:rPr>
          <w:rFonts w:hint="default" w:ascii="Times New Roman" w:hAnsi="Times New Roman" w:eastAsia="仿宋" w:cs="Times New Roman"/>
          <w:color w:val="auto"/>
          <w:sz w:val="32"/>
          <w:szCs w:val="32"/>
        </w:rPr>
        <w:t>（3）饮用水水源地水质状况</w:t>
      </w:r>
      <w:bookmarkEnd w:id="51"/>
    </w:p>
    <w:p w14:paraId="32AE462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长春市有 2 个在用集中式生活饮用水湖库型水源，分别为新立城水库和石头口门水库，其中石头口门水库坝址位于长春新区区域范围内。202</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 xml:space="preserve"> 年《吉林省主要城市饮用水源水质月报》监测评价的结果显示：</w:t>
      </w:r>
      <w:r>
        <w:rPr>
          <w:rFonts w:hint="default" w:ascii="Times New Roman" w:hAnsi="Times New Roman" w:eastAsia="仿宋" w:cs="Times New Roman"/>
          <w:color w:val="auto"/>
          <w:sz w:val="32"/>
          <w:szCs w:val="32"/>
          <w:lang w:val="en-US" w:eastAsia="zh-CN"/>
        </w:rPr>
        <w:t>新立城水库水源地和</w:t>
      </w:r>
      <w:r>
        <w:rPr>
          <w:rFonts w:hint="default" w:ascii="Times New Roman" w:hAnsi="Times New Roman" w:eastAsia="仿宋" w:cs="Times New Roman"/>
          <w:color w:val="auto"/>
          <w:sz w:val="32"/>
          <w:szCs w:val="32"/>
        </w:rPr>
        <w:t>石头口门水库水源地为Ⅲ类，水质良好。</w:t>
      </w:r>
    </w:p>
    <w:p w14:paraId="353C0AB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highlight w:val="none"/>
        </w:rPr>
      </w:pPr>
      <w:bookmarkStart w:id="52" w:name="_Toc18225"/>
      <w:r>
        <w:rPr>
          <w:rFonts w:hint="default" w:ascii="Times New Roman" w:hAnsi="Times New Roman" w:eastAsia="仿宋" w:cs="Times New Roman"/>
          <w:color w:val="auto"/>
          <w:sz w:val="32"/>
          <w:szCs w:val="32"/>
          <w:highlight w:val="none"/>
        </w:rPr>
        <w:t>（4）长春新区出入境断面水质状况</w:t>
      </w:r>
      <w:bookmarkEnd w:id="52"/>
    </w:p>
    <w:p w14:paraId="2FE9B21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highlight w:val="none"/>
        </w:rPr>
        <w:t>长春新区内共有伊通河、饮马河、永春河、富裕河 4 个进行水质监测的干流，10 个考核断面。按照水（环境）功能区划要求，以 COD、氨氮和总磷这三项因子对 4 条主要河流进行水质评价，根据 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 xml:space="preserve"> 年 </w:t>
      </w:r>
      <w:r>
        <w:rPr>
          <w:rFonts w:hint="default" w:ascii="Times New Roman" w:hAnsi="Times New Roman" w:eastAsia="仿宋" w:cs="Times New Roman"/>
          <w:color w:val="auto"/>
          <w:sz w:val="32"/>
          <w:szCs w:val="32"/>
          <w:highlight w:val="none"/>
          <w:lang w:val="en-US" w:eastAsia="zh-CN"/>
        </w:rPr>
        <w:t>9</w:t>
      </w:r>
      <w:r>
        <w:rPr>
          <w:rFonts w:hint="default" w:ascii="Times New Roman" w:hAnsi="Times New Roman" w:eastAsia="仿宋" w:cs="Times New Roman"/>
          <w:color w:val="auto"/>
          <w:sz w:val="32"/>
          <w:szCs w:val="32"/>
          <w:highlight w:val="none"/>
        </w:rPr>
        <w:t xml:space="preserve"> 月监测数据可知，</w:t>
      </w:r>
      <w:r>
        <w:rPr>
          <w:rFonts w:hint="default" w:ascii="Times New Roman" w:hAnsi="Times New Roman" w:eastAsia="仿宋" w:cs="Times New Roman"/>
          <w:color w:val="auto"/>
          <w:sz w:val="32"/>
          <w:szCs w:val="32"/>
          <w:highlight w:val="none"/>
          <w:lang w:val="en-US" w:eastAsia="zh-CN"/>
        </w:rPr>
        <w:t>10</w:t>
      </w:r>
      <w:r>
        <w:rPr>
          <w:rFonts w:hint="default" w:ascii="Times New Roman" w:hAnsi="Times New Roman" w:eastAsia="仿宋" w:cs="Times New Roman"/>
          <w:color w:val="auto"/>
          <w:sz w:val="32"/>
          <w:szCs w:val="32"/>
          <w:highlight w:val="none"/>
        </w:rPr>
        <w:t xml:space="preserve"> 个考核断面均符合水功能区水质标准。</w:t>
      </w:r>
    </w:p>
    <w:p w14:paraId="6F00465C">
      <w:pPr>
        <w:keepNext w:val="0"/>
        <w:keepLines w:val="0"/>
        <w:pageBreakBefore w:val="0"/>
        <w:widowControl/>
        <w:tabs>
          <w:tab w:val="left" w:pos="4400"/>
        </w:tabs>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黑体" w:cs="Times New Roman"/>
          <w:b/>
          <w:bCs/>
          <w:color w:val="auto"/>
          <w:sz w:val="32"/>
          <w:szCs w:val="32"/>
        </w:rPr>
        <w:sectPr>
          <w:pgSz w:w="11900" w:h="16838"/>
          <w:pgMar w:top="1440" w:right="1440" w:bottom="437" w:left="1440" w:header="0" w:footer="0" w:gutter="0"/>
          <w:pgNumType w:fmt="decimal"/>
          <w:cols w:equalWidth="0" w:num="1">
            <w:col w:w="9026"/>
          </w:cols>
        </w:sectPr>
      </w:pPr>
      <w:bookmarkStart w:id="53" w:name="page20"/>
      <w:bookmarkEnd w:id="53"/>
    </w:p>
    <w:p w14:paraId="47091944">
      <w:pPr>
        <w:keepNext w:val="0"/>
        <w:keepLines w:val="0"/>
        <w:pageBreakBefore w:val="0"/>
        <w:widowControl/>
        <w:tabs>
          <w:tab w:val="left" w:pos="4400"/>
        </w:tabs>
        <w:kinsoku/>
        <w:wordWrap/>
        <w:overflowPunct/>
        <w:topLinePunct w:val="0"/>
        <w:autoSpaceDE/>
        <w:autoSpaceDN/>
        <w:bidi w:val="0"/>
        <w:adjustRightInd/>
        <w:snapToGrid/>
        <w:spacing w:after="0" w:line="600" w:lineRule="exact"/>
        <w:ind w:left="0" w:right="0" w:firstLine="643" w:firstLineChars="200"/>
        <w:jc w:val="center"/>
        <w:textAlignment w:val="auto"/>
        <w:outlineLvl w:val="0"/>
        <w:rPr>
          <w:rFonts w:hint="default" w:ascii="Times New Roman" w:hAnsi="Times New Roman" w:eastAsia="黑体" w:cs="Times New Roman"/>
          <w:color w:val="auto"/>
          <w:sz w:val="32"/>
          <w:szCs w:val="32"/>
        </w:rPr>
      </w:pPr>
      <w:bookmarkStart w:id="54" w:name="_Toc6797"/>
      <w:r>
        <w:rPr>
          <w:rFonts w:hint="default" w:ascii="Times New Roman" w:hAnsi="Times New Roman" w:eastAsia="黑体" w:cs="Times New Roman"/>
          <w:b/>
          <w:bCs/>
          <w:color w:val="auto"/>
          <w:sz w:val="32"/>
          <w:szCs w:val="32"/>
        </w:rPr>
        <w:t>第三章</w:t>
      </w:r>
      <w:r>
        <w:rPr>
          <w:rFonts w:hint="default" w:ascii="Times New Roman" w:hAnsi="Times New Roman" w:eastAsia="黑体" w:cs="Times New Roman"/>
          <w:b/>
          <w:bCs/>
          <w:color w:val="auto"/>
          <w:sz w:val="32"/>
          <w:szCs w:val="32"/>
          <w:lang w:val="en-US" w:eastAsia="zh-CN"/>
        </w:rPr>
        <w:t xml:space="preserve">  </w:t>
      </w:r>
      <w:r>
        <w:rPr>
          <w:rFonts w:hint="default" w:ascii="Times New Roman" w:hAnsi="Times New Roman" w:eastAsia="黑体" w:cs="Times New Roman"/>
          <w:b/>
          <w:bCs/>
          <w:color w:val="auto"/>
          <w:sz w:val="32"/>
          <w:szCs w:val="32"/>
        </w:rPr>
        <w:t>污染源分析</w:t>
      </w:r>
      <w:bookmarkEnd w:id="54"/>
    </w:p>
    <w:p w14:paraId="7603EC3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6FDF7979">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55" w:name="_Toc306"/>
      <w:r>
        <w:rPr>
          <w:rFonts w:hint="default" w:ascii="Times New Roman" w:hAnsi="Times New Roman" w:eastAsia="楷体" w:cs="Times New Roman"/>
          <w:b/>
          <w:bCs/>
          <w:color w:val="auto"/>
          <w:sz w:val="32"/>
          <w:szCs w:val="32"/>
        </w:rPr>
        <w:t>3.1 用水及排水体制</w:t>
      </w:r>
      <w:bookmarkEnd w:id="55"/>
    </w:p>
    <w:p w14:paraId="7043A0B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56" w:name="_Toc19591"/>
      <w:r>
        <w:rPr>
          <w:rFonts w:hint="default" w:ascii="Times New Roman" w:hAnsi="Times New Roman" w:eastAsia="仿宋" w:cs="Times New Roman"/>
          <w:b/>
          <w:bCs/>
          <w:color w:val="auto"/>
          <w:sz w:val="32"/>
          <w:szCs w:val="32"/>
        </w:rPr>
        <w:t>3.1.1 用水方式及结构</w:t>
      </w:r>
      <w:bookmarkEnd w:id="56"/>
    </w:p>
    <w:p w14:paraId="7CB2DF1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3.1.1.1 供水水源工程</w:t>
      </w:r>
    </w:p>
    <w:p w14:paraId="280046E2">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长春新区现有供水系统主要依附于长春市城市（主城区、九台区）供水系统，</w:t>
      </w:r>
      <w:r>
        <w:rPr>
          <w:rFonts w:hint="default" w:ascii="Times New Roman" w:hAnsi="Times New Roman" w:eastAsia="仿宋" w:cs="Times New Roman"/>
          <w:color w:val="auto"/>
          <w:sz w:val="32"/>
          <w:szCs w:val="32"/>
        </w:rPr>
        <w:t>现状供水方式为地表水和地下水相结合。其中高新技术产业开发区供水水源为新立城水库；北湖科技开发区供水水源主要为石头口门水库；空港经济开发区供水水源主要为地下水。现状再生水回用规模很小，近似为零。</w:t>
      </w:r>
    </w:p>
    <w:p w14:paraId="19C9AE0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长春新区现有净水厂4座，设计供水规模总计为 54.2万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/d，实际供水能力总计为 44.2万m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/d（合年供水能力1.61 亿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）。其中第三水厂为高新技术产业开发区与长春市城区其他区域共用水厂；第二水厂为北湖科技开发区与长春市城区其他区域共用水厂；龙嘉净水厂和饮马河净水厂向空港经济开发区供水。</w:t>
      </w:r>
    </w:p>
    <w:p w14:paraId="37BFF21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3.1.1.2 用水方式现状调查</w:t>
      </w:r>
    </w:p>
    <w:p w14:paraId="4ADB4E3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根据现场调查，长春新区内，目前村民的生活用水</w:t>
      </w:r>
      <w:r>
        <w:rPr>
          <w:rFonts w:hint="default" w:ascii="Times New Roman" w:hAnsi="Times New Roman" w:eastAsia="仿宋" w:cs="Times New Roman"/>
          <w:color w:val="auto"/>
          <w:sz w:val="32"/>
          <w:szCs w:val="32"/>
          <w:lang w:val="en-US" w:eastAsia="zh-CN"/>
        </w:rPr>
        <w:t>来源</w:t>
      </w:r>
      <w:r>
        <w:rPr>
          <w:rFonts w:hint="default" w:ascii="Times New Roman" w:hAnsi="Times New Roman" w:eastAsia="仿宋" w:cs="Times New Roman"/>
          <w:color w:val="auto"/>
          <w:sz w:val="32"/>
          <w:szCs w:val="32"/>
        </w:rPr>
        <w:t>主要为</w:t>
      </w:r>
      <w:r>
        <w:rPr>
          <w:rFonts w:hint="default" w:ascii="Times New Roman" w:hAnsi="Times New Roman" w:eastAsia="仿宋" w:cs="Times New Roman"/>
          <w:color w:val="auto"/>
          <w:sz w:val="32"/>
          <w:szCs w:val="32"/>
          <w:lang w:val="en-US" w:eastAsia="zh-CN"/>
        </w:rPr>
        <w:t>农村分散式饮用水水源</w:t>
      </w:r>
      <w:r>
        <w:rPr>
          <w:rFonts w:hint="default" w:ascii="Times New Roman" w:hAnsi="Times New Roman" w:eastAsia="仿宋" w:cs="Times New Roman"/>
          <w:color w:val="auto"/>
          <w:sz w:val="32"/>
          <w:szCs w:val="32"/>
        </w:rPr>
        <w:t>以及自来水公司供水，水质较好。</w:t>
      </w:r>
    </w:p>
    <w:p w14:paraId="24509A17">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57" w:name="_Toc18542"/>
      <w:r>
        <w:rPr>
          <w:rFonts w:hint="default" w:ascii="Times New Roman" w:hAnsi="Times New Roman" w:eastAsia="仿宋" w:cs="Times New Roman"/>
          <w:b/>
          <w:bCs/>
          <w:color w:val="auto"/>
          <w:sz w:val="32"/>
          <w:szCs w:val="32"/>
        </w:rPr>
        <w:t>3.1.2 排水情况</w:t>
      </w:r>
      <w:bookmarkEnd w:id="57"/>
    </w:p>
    <w:p w14:paraId="293573F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长春新区内农村排水系统存在的问题：</w:t>
      </w:r>
    </w:p>
    <w:p w14:paraId="6DAA4E5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区内</w:t>
      </w:r>
      <w:r>
        <w:rPr>
          <w:rFonts w:hint="default" w:ascii="Times New Roman" w:hAnsi="Times New Roman" w:eastAsia="仿宋" w:cs="Times New Roman"/>
          <w:color w:val="auto"/>
          <w:sz w:val="32"/>
          <w:szCs w:val="32"/>
        </w:rPr>
        <w:t>村庄尚未</w:t>
      </w:r>
      <w:r>
        <w:rPr>
          <w:rFonts w:hint="default" w:ascii="Times New Roman" w:hAnsi="Times New Roman" w:eastAsia="仿宋" w:cs="Times New Roman"/>
          <w:color w:val="auto"/>
          <w:sz w:val="32"/>
          <w:szCs w:val="32"/>
          <w:lang w:val="en-US" w:eastAsia="zh-CN"/>
        </w:rPr>
        <w:t>建设</w:t>
      </w:r>
      <w:r>
        <w:rPr>
          <w:rFonts w:hint="default" w:ascii="Times New Roman" w:hAnsi="Times New Roman" w:eastAsia="仿宋" w:cs="Times New Roman"/>
          <w:color w:val="auto"/>
          <w:sz w:val="32"/>
          <w:szCs w:val="32"/>
        </w:rPr>
        <w:t>污水处理系统，生活污水采用雨污合流制，</w:t>
      </w:r>
      <w:r>
        <w:rPr>
          <w:rFonts w:hint="default" w:ascii="Times New Roman" w:hAnsi="Times New Roman" w:eastAsia="仿宋" w:cs="Times New Roman"/>
          <w:color w:val="auto"/>
          <w:sz w:val="32"/>
          <w:szCs w:val="32"/>
          <w:lang w:val="en-US" w:eastAsia="zh-CN"/>
        </w:rPr>
        <w:t>绝大部分</w:t>
      </w:r>
      <w:r>
        <w:rPr>
          <w:rFonts w:hint="default" w:ascii="Times New Roman" w:hAnsi="Times New Roman" w:eastAsia="仿宋" w:cs="Times New Roman"/>
          <w:color w:val="auto"/>
          <w:sz w:val="32"/>
          <w:szCs w:val="32"/>
        </w:rPr>
        <w:t>沿村内干道边基本采用的是</w:t>
      </w:r>
      <w:r>
        <w:rPr>
          <w:rFonts w:hint="default" w:ascii="Times New Roman" w:hAnsi="Times New Roman" w:eastAsia="仿宋" w:cs="Times New Roman"/>
          <w:color w:val="auto"/>
          <w:sz w:val="32"/>
          <w:szCs w:val="32"/>
          <w:lang w:val="en-US" w:eastAsia="zh-CN"/>
        </w:rPr>
        <w:t>明</w:t>
      </w:r>
      <w:r>
        <w:rPr>
          <w:rFonts w:hint="default" w:ascii="Times New Roman" w:hAnsi="Times New Roman" w:eastAsia="仿宋" w:cs="Times New Roman"/>
          <w:color w:val="auto"/>
          <w:sz w:val="32"/>
          <w:szCs w:val="32"/>
        </w:rPr>
        <w:t>渠，依自然坡度沿道路两旁布置，生活污水通过道路两侧排水沟渠明排直接排入附近河流。</w:t>
      </w:r>
    </w:p>
    <w:p w14:paraId="1EAC148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(2)现有排水管网的建设跟不上当地的建设步伐，管网投资短缺，管网配套滞后，有的管渠口径偏小，水力条件差，且年久失修，造成雨季时排水不畅，影响广大群众日常生活，有碍城镇风貌改造。</w:t>
      </w:r>
    </w:p>
    <w:p w14:paraId="00433478">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color w:val="auto"/>
          <w:w w:val="99"/>
          <w:sz w:val="32"/>
          <w:szCs w:val="32"/>
        </w:rPr>
        <w:t>(3)现有排水系统无明显排水分区，排水口分散，污水未经处理直接排放，</w:t>
      </w:r>
      <w:r>
        <w:rPr>
          <w:rFonts w:hint="default" w:ascii="Times New Roman" w:hAnsi="Times New Roman" w:eastAsia="仿宋" w:cs="Times New Roman"/>
          <w:sz w:val="32"/>
          <w:szCs w:val="32"/>
          <w:lang w:val="en-US" w:eastAsia="zh-CN"/>
        </w:rPr>
        <w:t>对水体造成污染。</w:t>
      </w:r>
      <w:bookmarkStart w:id="58" w:name="page25"/>
      <w:bookmarkEnd w:id="58"/>
      <w:bookmarkStart w:id="59" w:name="page21"/>
      <w:bookmarkEnd w:id="59"/>
    </w:p>
    <w:p w14:paraId="037F48A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60" w:name="_Toc26612"/>
      <w:r>
        <w:rPr>
          <w:rFonts w:hint="default" w:ascii="Times New Roman" w:hAnsi="Times New Roman" w:eastAsia="仿宋" w:cs="Times New Roman"/>
          <w:b/>
          <w:bCs/>
          <w:color w:val="auto"/>
          <w:sz w:val="32"/>
          <w:szCs w:val="32"/>
        </w:rPr>
        <w:t>3.1.3 农村改厕普及情况</w:t>
      </w:r>
      <w:bookmarkEnd w:id="60"/>
    </w:p>
    <w:p w14:paraId="449A357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w:t>
      </w:r>
      <w:r>
        <w:rPr>
          <w:rFonts w:hint="default" w:ascii="Times New Roman" w:hAnsi="Times New Roman" w:eastAsia="仿宋" w:cs="Times New Roman"/>
          <w:color w:val="auto"/>
          <w:sz w:val="32"/>
          <w:szCs w:val="32"/>
          <w:lang w:val="en-US" w:eastAsia="zh-CN"/>
        </w:rPr>
        <w:t>绝</w:t>
      </w:r>
      <w:r>
        <w:rPr>
          <w:rFonts w:hint="default" w:ascii="Times New Roman" w:hAnsi="Times New Roman" w:eastAsia="仿宋" w:cs="Times New Roman"/>
          <w:color w:val="auto"/>
          <w:sz w:val="32"/>
          <w:szCs w:val="32"/>
        </w:rPr>
        <w:t>大</w:t>
      </w:r>
      <w:r>
        <w:rPr>
          <w:rFonts w:hint="default" w:ascii="Times New Roman" w:hAnsi="Times New Roman" w:eastAsia="仿宋" w:cs="Times New Roman"/>
          <w:color w:val="auto"/>
          <w:sz w:val="32"/>
          <w:szCs w:val="32"/>
          <w:lang w:val="en-US" w:eastAsia="zh-CN"/>
        </w:rPr>
        <w:t>部分</w:t>
      </w:r>
      <w:r>
        <w:rPr>
          <w:rFonts w:hint="default" w:ascii="Times New Roman" w:hAnsi="Times New Roman" w:eastAsia="仿宋" w:cs="Times New Roman"/>
          <w:color w:val="auto"/>
          <w:sz w:val="32"/>
          <w:szCs w:val="32"/>
        </w:rPr>
        <w:t>自然村</w:t>
      </w:r>
      <w:r>
        <w:rPr>
          <w:rFonts w:hint="default" w:ascii="Times New Roman" w:hAnsi="Times New Roman" w:eastAsia="仿宋" w:cs="Times New Roman"/>
          <w:color w:val="auto"/>
          <w:sz w:val="32"/>
          <w:szCs w:val="32"/>
          <w:lang w:val="en-US" w:eastAsia="zh-CN"/>
        </w:rPr>
        <w:t>均已安装卫生</w:t>
      </w:r>
      <w:r>
        <w:rPr>
          <w:rFonts w:hint="default" w:ascii="Times New Roman" w:hAnsi="Times New Roman" w:eastAsia="仿宋" w:cs="Times New Roman"/>
          <w:color w:val="auto"/>
          <w:sz w:val="32"/>
          <w:szCs w:val="32"/>
        </w:rPr>
        <w:t>旱厕，</w:t>
      </w:r>
      <w:r>
        <w:rPr>
          <w:rFonts w:hint="default" w:ascii="Times New Roman" w:hAnsi="Times New Roman" w:eastAsia="仿宋" w:cs="Times New Roman"/>
          <w:color w:val="auto"/>
          <w:sz w:val="32"/>
          <w:szCs w:val="32"/>
          <w:lang w:val="en-US" w:eastAsia="zh-CN"/>
        </w:rPr>
        <w:t>生活污水收集后转运至处理设施处理后进行资源化利用，个别村</w:t>
      </w:r>
      <w:r>
        <w:rPr>
          <w:rFonts w:hint="default" w:ascii="Times New Roman" w:hAnsi="Times New Roman" w:eastAsia="仿宋" w:cs="Times New Roman"/>
          <w:color w:val="auto"/>
          <w:sz w:val="32"/>
          <w:szCs w:val="32"/>
        </w:rPr>
        <w:t>民将粪便</w:t>
      </w:r>
      <w:r>
        <w:rPr>
          <w:rFonts w:hint="default" w:ascii="Times New Roman" w:hAnsi="Times New Roman" w:eastAsia="仿宋" w:cs="Times New Roman"/>
          <w:color w:val="auto"/>
          <w:sz w:val="32"/>
          <w:szCs w:val="32"/>
          <w:lang w:val="en-US" w:eastAsia="zh-CN"/>
        </w:rPr>
        <w:t>自行处理后</w:t>
      </w:r>
      <w:r>
        <w:rPr>
          <w:rFonts w:hint="default" w:ascii="Times New Roman" w:hAnsi="Times New Roman" w:eastAsia="仿宋" w:cs="Times New Roman"/>
          <w:color w:val="auto"/>
          <w:sz w:val="32"/>
          <w:szCs w:val="32"/>
        </w:rPr>
        <w:t>进行还田堆肥使用。</w:t>
      </w:r>
    </w:p>
    <w:p w14:paraId="7F1406C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(1)农村改厕是预防粪源性疾病传播的环境干预措施，改厕目的在于粪便无害化。</w:t>
      </w:r>
    </w:p>
    <w:p w14:paraId="2A1EA2C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(2)因地制宜地选择无害化卫生厕所类型，包括三格化粪池式、三联式沼气池式、粪尿分集式、双瓮漏斗式、双坑交替式和具有完整上下水道水冲式厕所等。</w:t>
      </w:r>
    </w:p>
    <w:p w14:paraId="13FC0C4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(3)新、改建厕所质量、使用和维护，均应符合《农村户厕卫生标准》的要求。</w:t>
      </w:r>
    </w:p>
    <w:p w14:paraId="3F13CDC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(4)新、改建农户住宅时，户厕应与住房建造同步规划、审批、建造、验收。</w:t>
      </w:r>
    </w:p>
    <w:p w14:paraId="4805C73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(5)户厕应建造在室内或庭院内，禁止在水体周边建造厕所，禁止厕所污水直接排入水体。</w:t>
      </w:r>
    </w:p>
    <w:p w14:paraId="1CA355F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(6)贮粪池清除的粪渣、沼气池清除的沼渣以及粪便污泥等，应就地或就近进行高温堆肥等方式无害化处理，处理效果必须符合《粪便无害化卫生标准》的要求，禁止直接使用未经过无害化处理的粪便施肥。</w:t>
      </w:r>
    </w:p>
    <w:p w14:paraId="08E409A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(7)在应对自然灾害等特殊需要时，可在粪液、粪渣中直接加入足量的生石灰、漂白粉或含氯消毒剂进行应急消毒处理，处理过程与处理效果必须符合《消毒技术规范》的要求。</w:t>
      </w:r>
    </w:p>
    <w:p w14:paraId="0F1223E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(8)提倡粪便无害化后粪液的农业应用，例如三格化粪池应在第三池清掏粪液；三联式沼气池的沼液应经沉淀后溢流贮存或应用；双瓮漏斗式户厕应在后瓮取粪液等。</w:t>
      </w:r>
    </w:p>
    <w:p w14:paraId="4874539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(9)当地应组织或委托有关部门指派专业技术人员承担新建或改建厕所的技术指导、施工检查、健康教育、正确使用与维护卫生厕所的宣传指导、粪便无害化效果检测与评价</w:t>
      </w:r>
      <w:r>
        <w:rPr>
          <w:rFonts w:hint="default" w:ascii="Times New Roman" w:hAnsi="Times New Roman" w:eastAsia="仿宋" w:cs="Times New Roman"/>
          <w:color w:val="auto"/>
          <w:sz w:val="32"/>
          <w:szCs w:val="32"/>
          <w:lang w:eastAsia="zh-CN"/>
        </w:rPr>
        <w:t>。</w:t>
      </w:r>
      <w:bookmarkStart w:id="61" w:name="page27"/>
      <w:bookmarkEnd w:id="61"/>
    </w:p>
    <w:p w14:paraId="0FF23B09">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62" w:name="_Toc2270"/>
      <w:r>
        <w:rPr>
          <w:rFonts w:hint="default" w:ascii="Times New Roman" w:hAnsi="Times New Roman" w:eastAsia="仿宋" w:cs="Times New Roman"/>
          <w:b/>
          <w:bCs/>
          <w:color w:val="auto"/>
          <w:sz w:val="32"/>
          <w:szCs w:val="32"/>
        </w:rPr>
        <w:t>3.1.4 农村生活污水处理设施建设</w:t>
      </w:r>
      <w:bookmarkEnd w:id="62"/>
    </w:p>
    <w:p w14:paraId="5001FED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根据调查，长春新区目前已建设 3 座污水处理厂及配套污水收集管网。</w:t>
      </w:r>
    </w:p>
    <w:p w14:paraId="7341AE0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（1）长春高新技术产业开发区排水系统现状及规划</w:t>
      </w:r>
    </w:p>
    <w:p w14:paraId="7F73D7E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长春市南部污水处理厂污水处理后排入永春和最终经新开河汇入伊通河，新开河、伊通河属于国家划定的重点流域松花江的主要支流，依据国家《城镇污水处理厂污染物排放标准》（GB/T18918-2002）</w:t>
      </w:r>
      <w:r>
        <w:rPr>
          <w:rFonts w:hint="default" w:ascii="Times New Roman" w:hAnsi="Times New Roman" w:eastAsia="仿宋" w:cs="Times New Roman"/>
          <w:color w:val="auto"/>
          <w:sz w:val="32"/>
          <w:szCs w:val="32"/>
          <w:highlight w:val="none"/>
          <w:lang w:val="en-US" w:eastAsia="zh-CN"/>
        </w:rPr>
        <w:t>及长春市污水处理厂执行超低排放标准相关要求，现南部污水处理厂执行《城镇污水处理厂水污染物排放标准》（北京）（DB11/890-2012）中新（改、扩）建城镇污水处理厂B标标准。</w:t>
      </w:r>
    </w:p>
    <w:p w14:paraId="57829F2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（2）长春北湖科技开发区排水系统现状及规划</w:t>
      </w:r>
    </w:p>
    <w:p w14:paraId="4671C08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长春高新技术产业开发区北区污水处理厂位于长东北核心区西南侧绕城高速西北，伊通河东边两半屯西侧，占地 8.2 公顷。项目工程建设规模：10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/d，近期 10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/d，，依据水量预测，以平行两组各 5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 分别建设，第一阶段 5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 工程于 2012 年 1 月开始调试及试运行，第二阶段 5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 工程从 2013 年筹备 2014 年实施。远期 25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/d。采用 A</w:t>
      </w:r>
      <w:r>
        <w:rPr>
          <w:rFonts w:hint="default" w:ascii="Times New Roman" w:hAnsi="Times New Roman" w:eastAsia="仿宋" w:cs="Times New Roman"/>
          <w:color w:val="auto"/>
          <w:sz w:val="32"/>
          <w:szCs w:val="32"/>
          <w:vertAlign w:val="superscript"/>
        </w:rPr>
        <w:t>2</w:t>
      </w:r>
      <w:r>
        <w:rPr>
          <w:rFonts w:hint="default" w:ascii="Times New Roman" w:hAnsi="Times New Roman" w:eastAsia="仿宋" w:cs="Times New Roman"/>
          <w:color w:val="auto"/>
          <w:sz w:val="32"/>
          <w:szCs w:val="32"/>
        </w:rPr>
        <w:t xml:space="preserve">/O 工艺，出水执行 GB18918-2002《城镇污水处理厂污染物排放标准》一级 A </w:t>
      </w:r>
      <w:r>
        <w:rPr>
          <w:rFonts w:hint="default" w:ascii="Times New Roman" w:hAnsi="Times New Roman" w:eastAsia="仿宋" w:cs="Times New Roman"/>
          <w:color w:val="auto"/>
          <w:sz w:val="32"/>
          <w:szCs w:val="32"/>
          <w:lang w:val="en-US" w:eastAsia="zh-CN"/>
        </w:rPr>
        <w:t>及超低排放</w:t>
      </w:r>
      <w:r>
        <w:rPr>
          <w:rFonts w:hint="default" w:ascii="Times New Roman" w:hAnsi="Times New Roman" w:eastAsia="仿宋" w:cs="Times New Roman"/>
          <w:color w:val="auto"/>
          <w:sz w:val="32"/>
          <w:szCs w:val="32"/>
        </w:rPr>
        <w:t>标准，主要处理高新北区的工业污水和生活污水。</w:t>
      </w:r>
    </w:p>
    <w:p w14:paraId="770E75E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（3）空港经济开发区排水系统现状及规划</w:t>
      </w:r>
    </w:p>
    <w:p w14:paraId="2E40AC2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长春空港经济开发区核心区污水处理厂位于空港经济开发区中部，饮马河东侧，机场快速路南侧。长春空港经济开发区核心区污水处理厂进厂污水总管由凤凰路接入，管径DN2000，长度约 350m，水管材质为钢筋混凝土管。近期建设规模为 3.75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/d（2020年），远期建设规模为 5.0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/d（2030 年），采用 MBBR 工艺，出水</w:t>
      </w:r>
      <w:bookmarkStart w:id="63" w:name="page29"/>
      <w:bookmarkEnd w:id="63"/>
      <w:r>
        <w:rPr>
          <w:rFonts w:hint="default" w:ascii="Times New Roman" w:hAnsi="Times New Roman" w:eastAsia="仿宋" w:cs="Times New Roman"/>
          <w:color w:val="auto"/>
          <w:sz w:val="32"/>
          <w:szCs w:val="32"/>
        </w:rPr>
        <w:t>执行 GB18918-2002《城镇污水处理厂污染物排放标准》一级 A 标准，2018年</w:t>
      </w:r>
      <w:r>
        <w:rPr>
          <w:rFonts w:hint="default" w:ascii="Times New Roman" w:hAnsi="Times New Roman" w:eastAsia="仿宋" w:cs="Times New Roman"/>
          <w:color w:val="auto"/>
          <w:sz w:val="32"/>
          <w:szCs w:val="32"/>
          <w:lang w:val="en-US" w:eastAsia="zh-CN"/>
        </w:rPr>
        <w:t>12</w:t>
      </w:r>
      <w:r>
        <w:rPr>
          <w:rFonts w:hint="default" w:ascii="Times New Roman" w:hAnsi="Times New Roman" w:eastAsia="仿宋" w:cs="Times New Roman"/>
          <w:color w:val="auto"/>
          <w:sz w:val="32"/>
          <w:szCs w:val="32"/>
        </w:rPr>
        <w:t>月投入试运行，主要处理空港经济开发区内的生活污水。污水处理厂排水管由厂区东侧敷设，尾水排入厂区右侧的人工湿地，再经人工湿地排入龙泽湖，材质为钢筋混凝土管。</w:t>
      </w:r>
    </w:p>
    <w:p w14:paraId="242E072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64" w:name="_Toc15393"/>
      <w:r>
        <w:rPr>
          <w:rFonts w:hint="default" w:ascii="Times New Roman" w:hAnsi="Times New Roman" w:eastAsia="仿宋" w:cs="Times New Roman"/>
          <w:b/>
          <w:bCs/>
          <w:color w:val="auto"/>
          <w:sz w:val="32"/>
          <w:szCs w:val="32"/>
        </w:rPr>
        <w:t>3.1.</w:t>
      </w:r>
      <w:r>
        <w:rPr>
          <w:rFonts w:hint="default" w:ascii="Times New Roman" w:hAnsi="Times New Roman" w:eastAsia="仿宋" w:cs="Times New Roman"/>
          <w:b/>
          <w:bCs/>
          <w:color w:val="auto"/>
          <w:sz w:val="32"/>
          <w:szCs w:val="32"/>
          <w:lang w:val="en-US" w:eastAsia="zh-CN"/>
        </w:rPr>
        <w:t>5</w:t>
      </w:r>
      <w:r>
        <w:rPr>
          <w:rFonts w:hint="default" w:ascii="Times New Roman" w:hAnsi="Times New Roman" w:eastAsia="仿宋" w:cs="Times New Roman"/>
          <w:b/>
          <w:bCs/>
          <w:color w:val="auto"/>
          <w:sz w:val="32"/>
          <w:szCs w:val="32"/>
        </w:rPr>
        <w:t xml:space="preserve"> 现状存在问题</w:t>
      </w:r>
      <w:bookmarkEnd w:id="64"/>
    </w:p>
    <w:p w14:paraId="5578078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长春新区内已建成的农村生活污水处理设施现状可细分为设计、设施和运维三大方面问题。</w:t>
      </w:r>
    </w:p>
    <w:p w14:paraId="1536D36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65" w:name="_Toc25348"/>
      <w:r>
        <w:rPr>
          <w:rFonts w:hint="default" w:ascii="Times New Roman" w:hAnsi="Times New Roman" w:eastAsia="楷体" w:cs="Times New Roman"/>
          <w:b/>
          <w:bCs/>
          <w:color w:val="auto"/>
          <w:sz w:val="32"/>
          <w:szCs w:val="32"/>
        </w:rPr>
        <w:t>3.2 污染负荷量预测</w:t>
      </w:r>
      <w:bookmarkEnd w:id="65"/>
    </w:p>
    <w:p w14:paraId="3FD2E81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rPr>
      </w:pPr>
      <w:bookmarkStart w:id="66" w:name="_Toc25668"/>
      <w:r>
        <w:rPr>
          <w:rFonts w:hint="default" w:ascii="Times New Roman" w:hAnsi="Times New Roman" w:eastAsia="仿宋" w:cs="Times New Roman"/>
          <w:color w:val="auto"/>
          <w:sz w:val="32"/>
          <w:szCs w:val="32"/>
        </w:rPr>
        <w:t>3.2.1 新区农村人口预测分析</w:t>
      </w:r>
      <w:bookmarkEnd w:id="66"/>
    </w:p>
    <w:p w14:paraId="7CED7DA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本次规划人口测算结合规划区内产业类型，根据长春新区各村庄发展基础和趋势，确定数据口径：</w:t>
      </w:r>
    </w:p>
    <w:p w14:paraId="1D8D113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①传统农业型村庄常住人口以流出为主，统计口径以常住人口为基准；</w:t>
      </w:r>
    </w:p>
    <w:p w14:paraId="3CD77F7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②工业企业型村庄及市区街道所辖村庄人口流动量较大，外来产业人口集聚，常住人口一般大于户籍人口，统计口径以常住人口为基准；</w:t>
      </w:r>
    </w:p>
    <w:p w14:paraId="1057279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③房屋及土地征收征占村庄按常住人口为基准；</w:t>
      </w:r>
    </w:p>
    <w:p w14:paraId="08EE326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综上所述，根据人口影响因素，2018 年吉林省人口自然增长率为 0.36%，结合长春新区各城镇总体规划，按照人口年均增长率 0.4%，预测长春新区各行政村近远期农村人口数量。根据人口综合年均增长率预测人口规模，按下式计算：</w:t>
      </w:r>
    </w:p>
    <w:p w14:paraId="3E8E098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Pt=P0（1+r）</w:t>
      </w:r>
      <w:r>
        <w:rPr>
          <w:rFonts w:hint="default" w:ascii="Times New Roman" w:hAnsi="Times New Roman" w:eastAsia="仿宋" w:cs="Times New Roman"/>
          <w:color w:val="auto"/>
          <w:sz w:val="32"/>
          <w:szCs w:val="32"/>
          <w:vertAlign w:val="superscript"/>
        </w:rPr>
        <w:t>n</w:t>
      </w:r>
    </w:p>
    <w:p w14:paraId="43553AA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式中：</w:t>
      </w:r>
    </w:p>
    <w:p w14:paraId="5D04CAD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Pt——预测目标年末人口规模；</w:t>
      </w:r>
    </w:p>
    <w:p w14:paraId="766DBDB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P0——预测基准年人口规模；</w:t>
      </w:r>
    </w:p>
    <w:p w14:paraId="2DE94B8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r——人口年均增长率；（根据历年统计数据算出）</w:t>
      </w:r>
    </w:p>
    <w:p w14:paraId="391C5D8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n——预测年限。</w:t>
      </w:r>
    </w:p>
    <w:p w14:paraId="7C281A1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长春新区各开发区情况较复杂，人口预测需根据各区的发展规划实际情况而定。</w:t>
      </w:r>
    </w:p>
    <w:p w14:paraId="179BD2D8">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0EED742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仿宋" w:cs="Times New Roman"/>
          <w:color w:val="auto"/>
          <w:sz w:val="32"/>
          <w:szCs w:val="32"/>
        </w:rPr>
      </w:pPr>
      <w:bookmarkStart w:id="67" w:name="page30"/>
      <w:bookmarkEnd w:id="67"/>
      <w:r>
        <w:rPr>
          <w:rFonts w:hint="default" w:ascii="Times New Roman" w:hAnsi="Times New Roman" w:eastAsia="仿宋" w:cs="Times New Roman"/>
          <w:b/>
          <w:bCs/>
          <w:color w:val="auto"/>
          <w:sz w:val="32"/>
          <w:szCs w:val="32"/>
        </w:rPr>
        <w:t>表 3.2-1 长春新区农村人口预测表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154"/>
        <w:gridCol w:w="1154"/>
        <w:gridCol w:w="1154"/>
        <w:gridCol w:w="1154"/>
        <w:gridCol w:w="1154"/>
        <w:gridCol w:w="1154"/>
        <w:gridCol w:w="1154"/>
      </w:tblGrid>
      <w:tr w14:paraId="64BB8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Align w:val="center"/>
          </w:tcPr>
          <w:p w14:paraId="154AAB8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分区名称</w:t>
            </w:r>
          </w:p>
        </w:tc>
        <w:tc>
          <w:tcPr>
            <w:tcW w:w="1154" w:type="dxa"/>
            <w:vAlign w:val="center"/>
          </w:tcPr>
          <w:p w14:paraId="6390AC7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所属乡镇（街道）</w:t>
            </w:r>
          </w:p>
        </w:tc>
        <w:tc>
          <w:tcPr>
            <w:tcW w:w="1154" w:type="dxa"/>
            <w:vAlign w:val="center"/>
          </w:tcPr>
          <w:p w14:paraId="555809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行政村名称</w:t>
            </w:r>
          </w:p>
        </w:tc>
        <w:tc>
          <w:tcPr>
            <w:tcW w:w="1154" w:type="dxa"/>
            <w:shd w:val="clear" w:color="auto" w:fill="auto"/>
            <w:vAlign w:val="center"/>
          </w:tcPr>
          <w:p w14:paraId="2D6D5BB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农业户数（户）</w:t>
            </w:r>
          </w:p>
        </w:tc>
        <w:tc>
          <w:tcPr>
            <w:tcW w:w="1154" w:type="dxa"/>
            <w:shd w:val="clear" w:color="auto" w:fill="auto"/>
            <w:vAlign w:val="center"/>
          </w:tcPr>
          <w:p w14:paraId="417D751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农业人口（人）</w:t>
            </w:r>
          </w:p>
        </w:tc>
        <w:tc>
          <w:tcPr>
            <w:tcW w:w="1154" w:type="dxa"/>
            <w:shd w:val="clear" w:color="auto" w:fill="auto"/>
            <w:vAlign w:val="center"/>
          </w:tcPr>
          <w:p w14:paraId="0D4DB9D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现状农村地区人口</w:t>
            </w:r>
          </w:p>
        </w:tc>
        <w:tc>
          <w:tcPr>
            <w:tcW w:w="1154" w:type="dxa"/>
            <w:shd w:val="clear" w:color="auto" w:fill="auto"/>
            <w:vAlign w:val="center"/>
          </w:tcPr>
          <w:p w14:paraId="09CCDB9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近期农村地区人口</w:t>
            </w:r>
          </w:p>
        </w:tc>
        <w:tc>
          <w:tcPr>
            <w:tcW w:w="1154" w:type="dxa"/>
            <w:shd w:val="clear" w:color="auto" w:fill="auto"/>
            <w:vAlign w:val="center"/>
          </w:tcPr>
          <w:p w14:paraId="2CAED0D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远期农村地区人口</w:t>
            </w:r>
          </w:p>
        </w:tc>
      </w:tr>
      <w:tr w14:paraId="43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restart"/>
            <w:vAlign w:val="center"/>
          </w:tcPr>
          <w:p w14:paraId="341F8CC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长春北湖科技开区</w:t>
            </w:r>
          </w:p>
        </w:tc>
        <w:tc>
          <w:tcPr>
            <w:tcW w:w="1154" w:type="dxa"/>
            <w:vMerge w:val="restart"/>
            <w:vAlign w:val="center"/>
          </w:tcPr>
          <w:p w14:paraId="16138E6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奋进乡</w:t>
            </w:r>
          </w:p>
        </w:tc>
        <w:tc>
          <w:tcPr>
            <w:tcW w:w="1154" w:type="dxa"/>
            <w:shd w:val="clear" w:color="auto" w:fill="auto"/>
            <w:vAlign w:val="center"/>
          </w:tcPr>
          <w:p w14:paraId="1E762F82">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一间村</w:t>
            </w:r>
          </w:p>
        </w:tc>
        <w:tc>
          <w:tcPr>
            <w:tcW w:w="1154" w:type="dxa"/>
            <w:vAlign w:val="center"/>
          </w:tcPr>
          <w:p w14:paraId="7E0EF5B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1287</w:t>
            </w:r>
          </w:p>
        </w:tc>
        <w:tc>
          <w:tcPr>
            <w:tcW w:w="1154" w:type="dxa"/>
            <w:vAlign w:val="center"/>
          </w:tcPr>
          <w:p w14:paraId="3518E82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3811</w:t>
            </w:r>
          </w:p>
        </w:tc>
        <w:tc>
          <w:tcPr>
            <w:tcW w:w="1154" w:type="dxa"/>
            <w:vAlign w:val="center"/>
          </w:tcPr>
          <w:p w14:paraId="079090B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615</w:t>
            </w:r>
          </w:p>
        </w:tc>
        <w:tc>
          <w:tcPr>
            <w:tcW w:w="1154" w:type="dxa"/>
            <w:vAlign w:val="center"/>
          </w:tcPr>
          <w:p w14:paraId="780418D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635</w:t>
            </w:r>
          </w:p>
        </w:tc>
        <w:tc>
          <w:tcPr>
            <w:tcW w:w="1154" w:type="dxa"/>
            <w:vAlign w:val="center"/>
          </w:tcPr>
          <w:p w14:paraId="58A902D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656</w:t>
            </w:r>
          </w:p>
        </w:tc>
      </w:tr>
      <w:tr w14:paraId="4FFE7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08A2ED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C15706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shd w:val="clear" w:color="auto" w:fill="auto"/>
            <w:vAlign w:val="center"/>
          </w:tcPr>
          <w:p w14:paraId="62356198">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南岗子村</w:t>
            </w:r>
          </w:p>
        </w:tc>
        <w:tc>
          <w:tcPr>
            <w:tcW w:w="1154" w:type="dxa"/>
            <w:vAlign w:val="center"/>
          </w:tcPr>
          <w:p w14:paraId="23EEFF3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480</w:t>
            </w:r>
          </w:p>
        </w:tc>
        <w:tc>
          <w:tcPr>
            <w:tcW w:w="1154" w:type="dxa"/>
            <w:vAlign w:val="center"/>
          </w:tcPr>
          <w:p w14:paraId="6F02B56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1490</w:t>
            </w:r>
          </w:p>
        </w:tc>
        <w:tc>
          <w:tcPr>
            <w:tcW w:w="1154" w:type="dxa"/>
            <w:vAlign w:val="center"/>
          </w:tcPr>
          <w:p w14:paraId="4AB119C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565</w:t>
            </w:r>
          </w:p>
        </w:tc>
        <w:tc>
          <w:tcPr>
            <w:tcW w:w="1154" w:type="dxa"/>
            <w:vAlign w:val="center"/>
          </w:tcPr>
          <w:p w14:paraId="2E92DC4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576</w:t>
            </w:r>
          </w:p>
        </w:tc>
        <w:tc>
          <w:tcPr>
            <w:tcW w:w="1154" w:type="dxa"/>
            <w:vAlign w:val="center"/>
          </w:tcPr>
          <w:p w14:paraId="562903A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586</w:t>
            </w:r>
          </w:p>
        </w:tc>
      </w:tr>
      <w:tr w14:paraId="41863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CB5FA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0A3D9BE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shd w:val="clear" w:color="auto" w:fill="auto"/>
            <w:vAlign w:val="center"/>
          </w:tcPr>
          <w:p w14:paraId="5CBBC1E2">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三胜村</w:t>
            </w:r>
          </w:p>
        </w:tc>
        <w:tc>
          <w:tcPr>
            <w:tcW w:w="1154" w:type="dxa"/>
            <w:vAlign w:val="center"/>
          </w:tcPr>
          <w:p w14:paraId="4549FE6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939</w:t>
            </w:r>
          </w:p>
        </w:tc>
        <w:tc>
          <w:tcPr>
            <w:tcW w:w="1154" w:type="dxa"/>
            <w:vAlign w:val="center"/>
          </w:tcPr>
          <w:p w14:paraId="5720A5A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2538</w:t>
            </w:r>
          </w:p>
        </w:tc>
        <w:tc>
          <w:tcPr>
            <w:tcW w:w="1154" w:type="dxa"/>
            <w:vAlign w:val="center"/>
          </w:tcPr>
          <w:p w14:paraId="1050D39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972</w:t>
            </w:r>
          </w:p>
        </w:tc>
        <w:tc>
          <w:tcPr>
            <w:tcW w:w="1154" w:type="dxa"/>
            <w:vAlign w:val="center"/>
          </w:tcPr>
          <w:p w14:paraId="62B3688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989</w:t>
            </w:r>
          </w:p>
        </w:tc>
        <w:tc>
          <w:tcPr>
            <w:tcW w:w="1154" w:type="dxa"/>
            <w:vAlign w:val="center"/>
          </w:tcPr>
          <w:p w14:paraId="11060BA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999</w:t>
            </w:r>
          </w:p>
        </w:tc>
      </w:tr>
      <w:tr w14:paraId="0DD18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5FD3F2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A3E882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shd w:val="clear" w:color="auto" w:fill="auto"/>
            <w:vAlign w:val="center"/>
          </w:tcPr>
          <w:p w14:paraId="19EEE2B7">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龙泉村</w:t>
            </w:r>
          </w:p>
        </w:tc>
        <w:tc>
          <w:tcPr>
            <w:tcW w:w="1154" w:type="dxa"/>
            <w:vAlign w:val="center"/>
          </w:tcPr>
          <w:p w14:paraId="44EF8F7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276</w:t>
            </w:r>
          </w:p>
        </w:tc>
        <w:tc>
          <w:tcPr>
            <w:tcW w:w="1154" w:type="dxa"/>
            <w:vAlign w:val="center"/>
          </w:tcPr>
          <w:p w14:paraId="6784AFA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869</w:t>
            </w:r>
          </w:p>
        </w:tc>
        <w:tc>
          <w:tcPr>
            <w:tcW w:w="1154" w:type="dxa"/>
            <w:vAlign w:val="center"/>
          </w:tcPr>
          <w:p w14:paraId="652FAAE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w:t>
            </w:r>
          </w:p>
        </w:tc>
        <w:tc>
          <w:tcPr>
            <w:tcW w:w="1154" w:type="dxa"/>
            <w:vAlign w:val="center"/>
          </w:tcPr>
          <w:p w14:paraId="405A491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w:t>
            </w:r>
          </w:p>
        </w:tc>
        <w:tc>
          <w:tcPr>
            <w:tcW w:w="1154" w:type="dxa"/>
            <w:vAlign w:val="center"/>
          </w:tcPr>
          <w:p w14:paraId="5FB609E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r w14:paraId="3E4B6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restart"/>
            <w:vAlign w:val="center"/>
          </w:tcPr>
          <w:p w14:paraId="7254C9B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长春空港经济开发区</w:t>
            </w:r>
          </w:p>
        </w:tc>
        <w:tc>
          <w:tcPr>
            <w:tcW w:w="1154" w:type="dxa"/>
            <w:vMerge w:val="restart"/>
            <w:vAlign w:val="center"/>
          </w:tcPr>
          <w:p w14:paraId="5E48FBE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西营城街道</w:t>
            </w:r>
          </w:p>
        </w:tc>
        <w:tc>
          <w:tcPr>
            <w:tcW w:w="1154" w:type="dxa"/>
            <w:vAlign w:val="center"/>
          </w:tcPr>
          <w:p w14:paraId="7B329B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烧锅村</w:t>
            </w:r>
          </w:p>
        </w:tc>
        <w:tc>
          <w:tcPr>
            <w:tcW w:w="1154" w:type="dxa"/>
            <w:vAlign w:val="center"/>
          </w:tcPr>
          <w:p w14:paraId="3937F3A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508</w:t>
            </w:r>
          </w:p>
        </w:tc>
        <w:tc>
          <w:tcPr>
            <w:tcW w:w="1154" w:type="dxa"/>
            <w:vAlign w:val="center"/>
          </w:tcPr>
          <w:p w14:paraId="7C31A4E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1390</w:t>
            </w:r>
          </w:p>
        </w:tc>
        <w:tc>
          <w:tcPr>
            <w:tcW w:w="1154" w:type="dxa"/>
            <w:vAlign w:val="center"/>
          </w:tcPr>
          <w:p w14:paraId="1CF2B15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927</w:t>
            </w:r>
          </w:p>
        </w:tc>
        <w:tc>
          <w:tcPr>
            <w:tcW w:w="1154" w:type="dxa"/>
            <w:vAlign w:val="center"/>
          </w:tcPr>
          <w:p w14:paraId="0E0F86C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934</w:t>
            </w:r>
          </w:p>
        </w:tc>
        <w:tc>
          <w:tcPr>
            <w:tcW w:w="1154" w:type="dxa"/>
            <w:vAlign w:val="center"/>
          </w:tcPr>
          <w:p w14:paraId="18B72B6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950</w:t>
            </w:r>
          </w:p>
        </w:tc>
      </w:tr>
      <w:tr w14:paraId="16BD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FCC33D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E41C4C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71D1152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董家村</w:t>
            </w:r>
          </w:p>
        </w:tc>
        <w:tc>
          <w:tcPr>
            <w:tcW w:w="1154" w:type="dxa"/>
            <w:vAlign w:val="center"/>
          </w:tcPr>
          <w:p w14:paraId="117AF34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681</w:t>
            </w:r>
          </w:p>
        </w:tc>
        <w:tc>
          <w:tcPr>
            <w:tcW w:w="1154" w:type="dxa"/>
            <w:vAlign w:val="center"/>
          </w:tcPr>
          <w:p w14:paraId="301736B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2464</w:t>
            </w:r>
          </w:p>
        </w:tc>
        <w:tc>
          <w:tcPr>
            <w:tcW w:w="1154" w:type="dxa"/>
            <w:vAlign w:val="center"/>
          </w:tcPr>
          <w:p w14:paraId="2E87F15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765</w:t>
            </w:r>
          </w:p>
        </w:tc>
        <w:tc>
          <w:tcPr>
            <w:tcW w:w="1154" w:type="dxa"/>
            <w:vAlign w:val="center"/>
          </w:tcPr>
          <w:p w14:paraId="0893772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776</w:t>
            </w:r>
          </w:p>
        </w:tc>
        <w:tc>
          <w:tcPr>
            <w:tcW w:w="1154" w:type="dxa"/>
            <w:vAlign w:val="center"/>
          </w:tcPr>
          <w:p w14:paraId="2139FAB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790</w:t>
            </w:r>
          </w:p>
        </w:tc>
      </w:tr>
      <w:tr w14:paraId="4D4E0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1C7333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3B524B1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208021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石头口门村</w:t>
            </w:r>
          </w:p>
        </w:tc>
        <w:tc>
          <w:tcPr>
            <w:tcW w:w="1154" w:type="dxa"/>
            <w:vAlign w:val="center"/>
          </w:tcPr>
          <w:p w14:paraId="736676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572</w:t>
            </w:r>
          </w:p>
        </w:tc>
        <w:tc>
          <w:tcPr>
            <w:tcW w:w="1154" w:type="dxa"/>
            <w:vAlign w:val="center"/>
          </w:tcPr>
          <w:p w14:paraId="595DE6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1533</w:t>
            </w:r>
          </w:p>
        </w:tc>
        <w:tc>
          <w:tcPr>
            <w:tcW w:w="1154" w:type="dxa"/>
            <w:vAlign w:val="center"/>
          </w:tcPr>
          <w:p w14:paraId="3E606AF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315</w:t>
            </w:r>
          </w:p>
        </w:tc>
        <w:tc>
          <w:tcPr>
            <w:tcW w:w="1154" w:type="dxa"/>
            <w:vAlign w:val="center"/>
          </w:tcPr>
          <w:p w14:paraId="34211A8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330</w:t>
            </w:r>
          </w:p>
        </w:tc>
        <w:tc>
          <w:tcPr>
            <w:tcW w:w="1154" w:type="dxa"/>
            <w:vAlign w:val="center"/>
          </w:tcPr>
          <w:p w14:paraId="325A815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345</w:t>
            </w:r>
          </w:p>
        </w:tc>
      </w:tr>
      <w:tr w14:paraId="2543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8D622B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3F76F3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5EF887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官马山村</w:t>
            </w:r>
          </w:p>
        </w:tc>
        <w:tc>
          <w:tcPr>
            <w:tcW w:w="1154" w:type="dxa"/>
            <w:vAlign w:val="center"/>
          </w:tcPr>
          <w:p w14:paraId="5EAA075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405</w:t>
            </w:r>
          </w:p>
        </w:tc>
        <w:tc>
          <w:tcPr>
            <w:tcW w:w="1154" w:type="dxa"/>
            <w:vAlign w:val="center"/>
          </w:tcPr>
          <w:p w14:paraId="1AA9009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1063</w:t>
            </w:r>
          </w:p>
        </w:tc>
        <w:tc>
          <w:tcPr>
            <w:tcW w:w="1154" w:type="dxa"/>
            <w:vAlign w:val="center"/>
          </w:tcPr>
          <w:p w14:paraId="4F72D5B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434</w:t>
            </w:r>
          </w:p>
        </w:tc>
        <w:tc>
          <w:tcPr>
            <w:tcW w:w="1154" w:type="dxa"/>
            <w:vAlign w:val="center"/>
          </w:tcPr>
          <w:p w14:paraId="34895C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445</w:t>
            </w:r>
          </w:p>
        </w:tc>
        <w:tc>
          <w:tcPr>
            <w:tcW w:w="1154" w:type="dxa"/>
            <w:vAlign w:val="center"/>
          </w:tcPr>
          <w:p w14:paraId="7A03AFF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460</w:t>
            </w:r>
          </w:p>
        </w:tc>
      </w:tr>
      <w:tr w14:paraId="398EA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82BA9B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2635D9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F3574B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盘道岭村</w:t>
            </w:r>
          </w:p>
        </w:tc>
        <w:tc>
          <w:tcPr>
            <w:tcW w:w="1154" w:type="dxa"/>
            <w:vAlign w:val="center"/>
          </w:tcPr>
          <w:p w14:paraId="047D4A7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383</w:t>
            </w:r>
          </w:p>
        </w:tc>
        <w:tc>
          <w:tcPr>
            <w:tcW w:w="1154" w:type="dxa"/>
            <w:vAlign w:val="center"/>
          </w:tcPr>
          <w:p w14:paraId="4455391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1131</w:t>
            </w:r>
          </w:p>
        </w:tc>
        <w:tc>
          <w:tcPr>
            <w:tcW w:w="1154" w:type="dxa"/>
            <w:vAlign w:val="center"/>
          </w:tcPr>
          <w:p w14:paraId="582296C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854</w:t>
            </w:r>
          </w:p>
        </w:tc>
        <w:tc>
          <w:tcPr>
            <w:tcW w:w="1154" w:type="dxa"/>
            <w:vAlign w:val="center"/>
          </w:tcPr>
          <w:p w14:paraId="658B26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867</w:t>
            </w:r>
          </w:p>
        </w:tc>
        <w:tc>
          <w:tcPr>
            <w:tcW w:w="1154" w:type="dxa"/>
            <w:vAlign w:val="center"/>
          </w:tcPr>
          <w:p w14:paraId="6DFF7C6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882</w:t>
            </w:r>
          </w:p>
        </w:tc>
      </w:tr>
      <w:tr w14:paraId="34A25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2E21155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08CD9E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2894CC7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万家村</w:t>
            </w:r>
          </w:p>
        </w:tc>
        <w:tc>
          <w:tcPr>
            <w:tcW w:w="1154" w:type="dxa"/>
            <w:vAlign w:val="center"/>
          </w:tcPr>
          <w:p w14:paraId="5F4D13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462</w:t>
            </w:r>
          </w:p>
        </w:tc>
        <w:tc>
          <w:tcPr>
            <w:tcW w:w="1154" w:type="dxa"/>
            <w:vAlign w:val="center"/>
          </w:tcPr>
          <w:p w14:paraId="497C708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1326</w:t>
            </w:r>
          </w:p>
        </w:tc>
        <w:tc>
          <w:tcPr>
            <w:tcW w:w="1154" w:type="dxa"/>
            <w:vAlign w:val="center"/>
          </w:tcPr>
          <w:p w14:paraId="62B680A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684</w:t>
            </w:r>
          </w:p>
        </w:tc>
        <w:tc>
          <w:tcPr>
            <w:tcW w:w="1154" w:type="dxa"/>
            <w:vAlign w:val="center"/>
          </w:tcPr>
          <w:p w14:paraId="6B6C6E6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697</w:t>
            </w:r>
          </w:p>
        </w:tc>
        <w:tc>
          <w:tcPr>
            <w:tcW w:w="1154" w:type="dxa"/>
            <w:vAlign w:val="center"/>
          </w:tcPr>
          <w:p w14:paraId="6B2EE7C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705</w:t>
            </w:r>
          </w:p>
        </w:tc>
      </w:tr>
      <w:tr w14:paraId="387D7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DA6B3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6054996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2AAC937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榆树棵村</w:t>
            </w:r>
          </w:p>
        </w:tc>
        <w:tc>
          <w:tcPr>
            <w:tcW w:w="1154" w:type="dxa"/>
            <w:vAlign w:val="center"/>
          </w:tcPr>
          <w:p w14:paraId="2D782D4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417</w:t>
            </w:r>
          </w:p>
        </w:tc>
        <w:tc>
          <w:tcPr>
            <w:tcW w:w="1154" w:type="dxa"/>
            <w:vAlign w:val="center"/>
          </w:tcPr>
          <w:p w14:paraId="696C15F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1422</w:t>
            </w:r>
          </w:p>
        </w:tc>
        <w:tc>
          <w:tcPr>
            <w:tcW w:w="1154" w:type="dxa"/>
            <w:vAlign w:val="center"/>
          </w:tcPr>
          <w:p w14:paraId="092A310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337</w:t>
            </w:r>
          </w:p>
        </w:tc>
        <w:tc>
          <w:tcPr>
            <w:tcW w:w="1154" w:type="dxa"/>
            <w:vAlign w:val="center"/>
          </w:tcPr>
          <w:p w14:paraId="74430A1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346</w:t>
            </w:r>
          </w:p>
        </w:tc>
        <w:tc>
          <w:tcPr>
            <w:tcW w:w="1154" w:type="dxa"/>
            <w:vAlign w:val="center"/>
          </w:tcPr>
          <w:p w14:paraId="2440F6B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360</w:t>
            </w:r>
          </w:p>
        </w:tc>
      </w:tr>
      <w:tr w14:paraId="39916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CB913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0B43F1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EE4F5A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古榆树村</w:t>
            </w:r>
          </w:p>
        </w:tc>
        <w:tc>
          <w:tcPr>
            <w:tcW w:w="1154" w:type="dxa"/>
            <w:vAlign w:val="center"/>
          </w:tcPr>
          <w:p w14:paraId="3E8EC80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464</w:t>
            </w:r>
          </w:p>
        </w:tc>
        <w:tc>
          <w:tcPr>
            <w:tcW w:w="1154" w:type="dxa"/>
            <w:vAlign w:val="center"/>
          </w:tcPr>
          <w:p w14:paraId="3ED30C2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1308</w:t>
            </w:r>
          </w:p>
        </w:tc>
        <w:tc>
          <w:tcPr>
            <w:tcW w:w="1154" w:type="dxa"/>
            <w:vAlign w:val="center"/>
          </w:tcPr>
          <w:p w14:paraId="00E96B1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458</w:t>
            </w:r>
          </w:p>
        </w:tc>
        <w:tc>
          <w:tcPr>
            <w:tcW w:w="1154" w:type="dxa"/>
            <w:vAlign w:val="center"/>
          </w:tcPr>
          <w:p w14:paraId="57380A4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472</w:t>
            </w:r>
          </w:p>
        </w:tc>
        <w:tc>
          <w:tcPr>
            <w:tcW w:w="1154" w:type="dxa"/>
            <w:vAlign w:val="center"/>
          </w:tcPr>
          <w:p w14:paraId="203B08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483</w:t>
            </w:r>
          </w:p>
        </w:tc>
      </w:tr>
      <w:tr w14:paraId="39694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FB5743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63AE1C1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6A5A0B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石人沟村</w:t>
            </w:r>
          </w:p>
        </w:tc>
        <w:tc>
          <w:tcPr>
            <w:tcW w:w="1154" w:type="dxa"/>
            <w:vAlign w:val="center"/>
          </w:tcPr>
          <w:p w14:paraId="71BBEBC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1239</w:t>
            </w:r>
          </w:p>
        </w:tc>
        <w:tc>
          <w:tcPr>
            <w:tcW w:w="1154" w:type="dxa"/>
            <w:vAlign w:val="center"/>
          </w:tcPr>
          <w:p w14:paraId="79A7651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3656</w:t>
            </w:r>
          </w:p>
        </w:tc>
        <w:tc>
          <w:tcPr>
            <w:tcW w:w="1154" w:type="dxa"/>
            <w:vAlign w:val="center"/>
          </w:tcPr>
          <w:p w14:paraId="068B85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1036</w:t>
            </w:r>
          </w:p>
        </w:tc>
        <w:tc>
          <w:tcPr>
            <w:tcW w:w="1154" w:type="dxa"/>
            <w:vAlign w:val="center"/>
          </w:tcPr>
          <w:p w14:paraId="41683DC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1059</w:t>
            </w:r>
          </w:p>
        </w:tc>
        <w:tc>
          <w:tcPr>
            <w:tcW w:w="1154" w:type="dxa"/>
            <w:vAlign w:val="center"/>
          </w:tcPr>
          <w:p w14:paraId="4A8CD6A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1078</w:t>
            </w:r>
          </w:p>
        </w:tc>
      </w:tr>
      <w:tr w14:paraId="5F639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A11F3D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428C41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18663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西营城村</w:t>
            </w:r>
          </w:p>
        </w:tc>
        <w:tc>
          <w:tcPr>
            <w:tcW w:w="1154" w:type="dxa"/>
            <w:shd w:val="clear" w:color="auto" w:fill="auto"/>
            <w:vAlign w:val="center"/>
          </w:tcPr>
          <w:p w14:paraId="5F9883D0">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566</w:t>
            </w:r>
          </w:p>
        </w:tc>
        <w:tc>
          <w:tcPr>
            <w:tcW w:w="1154" w:type="dxa"/>
            <w:shd w:val="clear" w:color="auto" w:fill="auto"/>
            <w:vAlign w:val="center"/>
          </w:tcPr>
          <w:p w14:paraId="6B6C388F">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1695</w:t>
            </w:r>
          </w:p>
        </w:tc>
        <w:tc>
          <w:tcPr>
            <w:tcW w:w="1154" w:type="dxa"/>
            <w:vAlign w:val="center"/>
          </w:tcPr>
          <w:p w14:paraId="72B8D01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62</w:t>
            </w:r>
          </w:p>
        </w:tc>
        <w:tc>
          <w:tcPr>
            <w:tcW w:w="1154" w:type="dxa"/>
            <w:vAlign w:val="center"/>
          </w:tcPr>
          <w:p w14:paraId="09D62C9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65</w:t>
            </w:r>
          </w:p>
        </w:tc>
        <w:tc>
          <w:tcPr>
            <w:tcW w:w="1154" w:type="dxa"/>
            <w:vAlign w:val="center"/>
          </w:tcPr>
          <w:p w14:paraId="3989423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73</w:t>
            </w:r>
          </w:p>
        </w:tc>
      </w:tr>
      <w:tr w14:paraId="5EF71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703259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34D98D0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DB680A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榆树岗村</w:t>
            </w:r>
          </w:p>
        </w:tc>
        <w:tc>
          <w:tcPr>
            <w:tcW w:w="1154" w:type="dxa"/>
            <w:vAlign w:val="center"/>
          </w:tcPr>
          <w:p w14:paraId="7A0E1A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809</w:t>
            </w:r>
          </w:p>
        </w:tc>
        <w:tc>
          <w:tcPr>
            <w:tcW w:w="1154" w:type="dxa"/>
            <w:vAlign w:val="center"/>
          </w:tcPr>
          <w:p w14:paraId="5F93207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2422</w:t>
            </w:r>
          </w:p>
        </w:tc>
        <w:tc>
          <w:tcPr>
            <w:tcW w:w="1154" w:type="dxa"/>
            <w:vAlign w:val="center"/>
          </w:tcPr>
          <w:p w14:paraId="16F7F3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252</w:t>
            </w:r>
          </w:p>
        </w:tc>
        <w:tc>
          <w:tcPr>
            <w:tcW w:w="1154" w:type="dxa"/>
            <w:vAlign w:val="center"/>
          </w:tcPr>
          <w:p w14:paraId="0744204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269</w:t>
            </w:r>
          </w:p>
        </w:tc>
        <w:tc>
          <w:tcPr>
            <w:tcW w:w="1154" w:type="dxa"/>
            <w:vAlign w:val="center"/>
          </w:tcPr>
          <w:p w14:paraId="7C0607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288</w:t>
            </w:r>
          </w:p>
        </w:tc>
      </w:tr>
      <w:tr w14:paraId="3667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C14EC4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87B618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38C90EF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杨家岗村</w:t>
            </w:r>
          </w:p>
        </w:tc>
        <w:tc>
          <w:tcPr>
            <w:tcW w:w="1154" w:type="dxa"/>
            <w:vAlign w:val="center"/>
          </w:tcPr>
          <w:p w14:paraId="552935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483</w:t>
            </w:r>
          </w:p>
        </w:tc>
        <w:tc>
          <w:tcPr>
            <w:tcW w:w="1154" w:type="dxa"/>
            <w:vAlign w:val="center"/>
          </w:tcPr>
          <w:p w14:paraId="028D4D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1387</w:t>
            </w:r>
          </w:p>
        </w:tc>
        <w:tc>
          <w:tcPr>
            <w:tcW w:w="1154" w:type="dxa"/>
            <w:vAlign w:val="center"/>
          </w:tcPr>
          <w:p w14:paraId="205B8F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w:t>
            </w:r>
          </w:p>
        </w:tc>
        <w:tc>
          <w:tcPr>
            <w:tcW w:w="1154" w:type="dxa"/>
            <w:vAlign w:val="center"/>
          </w:tcPr>
          <w:p w14:paraId="1698C4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w:t>
            </w:r>
          </w:p>
        </w:tc>
        <w:tc>
          <w:tcPr>
            <w:tcW w:w="1154" w:type="dxa"/>
            <w:vAlign w:val="center"/>
          </w:tcPr>
          <w:p w14:paraId="309B2C1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r w14:paraId="6F386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566894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0AAC0EE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3EDB26D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榛楷泡村</w:t>
            </w:r>
          </w:p>
        </w:tc>
        <w:tc>
          <w:tcPr>
            <w:tcW w:w="1154" w:type="dxa"/>
            <w:vAlign w:val="center"/>
          </w:tcPr>
          <w:p w14:paraId="381D334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631</w:t>
            </w:r>
          </w:p>
        </w:tc>
        <w:tc>
          <w:tcPr>
            <w:tcW w:w="1154" w:type="dxa"/>
            <w:vAlign w:val="center"/>
          </w:tcPr>
          <w:p w14:paraId="332DF1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2359</w:t>
            </w:r>
          </w:p>
        </w:tc>
        <w:tc>
          <w:tcPr>
            <w:tcW w:w="1154" w:type="dxa"/>
            <w:vAlign w:val="center"/>
          </w:tcPr>
          <w:p w14:paraId="5847871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20</w:t>
            </w:r>
          </w:p>
        </w:tc>
        <w:tc>
          <w:tcPr>
            <w:tcW w:w="1154" w:type="dxa"/>
            <w:vAlign w:val="center"/>
          </w:tcPr>
          <w:p w14:paraId="14577C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w:t>
            </w:r>
          </w:p>
        </w:tc>
        <w:tc>
          <w:tcPr>
            <w:tcW w:w="1154" w:type="dxa"/>
            <w:vAlign w:val="center"/>
          </w:tcPr>
          <w:p w14:paraId="0EC47FD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r w14:paraId="7DBD9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597CC86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restart"/>
            <w:vAlign w:val="center"/>
          </w:tcPr>
          <w:p w14:paraId="1CCC096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兴港街道</w:t>
            </w:r>
          </w:p>
        </w:tc>
        <w:tc>
          <w:tcPr>
            <w:tcW w:w="1154" w:type="dxa"/>
            <w:vAlign w:val="center"/>
          </w:tcPr>
          <w:p w14:paraId="7109248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新民村</w:t>
            </w:r>
          </w:p>
        </w:tc>
        <w:tc>
          <w:tcPr>
            <w:tcW w:w="1154" w:type="dxa"/>
            <w:vAlign w:val="center"/>
          </w:tcPr>
          <w:p w14:paraId="6DC6027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1013</w:t>
            </w:r>
          </w:p>
        </w:tc>
        <w:tc>
          <w:tcPr>
            <w:tcW w:w="1154" w:type="dxa"/>
            <w:vAlign w:val="center"/>
          </w:tcPr>
          <w:p w14:paraId="2213862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3401</w:t>
            </w:r>
          </w:p>
        </w:tc>
        <w:tc>
          <w:tcPr>
            <w:tcW w:w="1154" w:type="dxa"/>
            <w:vAlign w:val="center"/>
          </w:tcPr>
          <w:p w14:paraId="7A4DA2A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893</w:t>
            </w:r>
          </w:p>
        </w:tc>
        <w:tc>
          <w:tcPr>
            <w:tcW w:w="1154" w:type="dxa"/>
            <w:vAlign w:val="center"/>
          </w:tcPr>
          <w:p w14:paraId="38587A7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918</w:t>
            </w:r>
          </w:p>
        </w:tc>
        <w:tc>
          <w:tcPr>
            <w:tcW w:w="1154" w:type="dxa"/>
            <w:vAlign w:val="center"/>
          </w:tcPr>
          <w:p w14:paraId="0F837D4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942</w:t>
            </w:r>
          </w:p>
        </w:tc>
      </w:tr>
      <w:tr w14:paraId="46B34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8F637B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2C1DDD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419A84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四家子村</w:t>
            </w:r>
          </w:p>
        </w:tc>
        <w:tc>
          <w:tcPr>
            <w:tcW w:w="1154" w:type="dxa"/>
            <w:vAlign w:val="center"/>
          </w:tcPr>
          <w:p w14:paraId="4E389A7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581</w:t>
            </w:r>
          </w:p>
        </w:tc>
        <w:tc>
          <w:tcPr>
            <w:tcW w:w="1154" w:type="dxa"/>
            <w:vAlign w:val="center"/>
          </w:tcPr>
          <w:p w14:paraId="552ED97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1974</w:t>
            </w:r>
          </w:p>
        </w:tc>
        <w:tc>
          <w:tcPr>
            <w:tcW w:w="1154" w:type="dxa"/>
            <w:vAlign w:val="center"/>
          </w:tcPr>
          <w:p w14:paraId="4BEED3A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523</w:t>
            </w:r>
          </w:p>
        </w:tc>
        <w:tc>
          <w:tcPr>
            <w:tcW w:w="1154" w:type="dxa"/>
            <w:vAlign w:val="center"/>
          </w:tcPr>
          <w:p w14:paraId="6F2E8FD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547</w:t>
            </w:r>
          </w:p>
        </w:tc>
        <w:tc>
          <w:tcPr>
            <w:tcW w:w="1154" w:type="dxa"/>
            <w:vAlign w:val="center"/>
          </w:tcPr>
          <w:p w14:paraId="761859D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570</w:t>
            </w:r>
          </w:p>
        </w:tc>
      </w:tr>
      <w:tr w14:paraId="688A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72AA2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34DCD2D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24A5BA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南泉村</w:t>
            </w:r>
          </w:p>
        </w:tc>
        <w:tc>
          <w:tcPr>
            <w:tcW w:w="1154" w:type="dxa"/>
            <w:vAlign w:val="center"/>
          </w:tcPr>
          <w:p w14:paraId="5C497D1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637</w:t>
            </w:r>
          </w:p>
        </w:tc>
        <w:tc>
          <w:tcPr>
            <w:tcW w:w="1154" w:type="dxa"/>
            <w:vAlign w:val="center"/>
          </w:tcPr>
          <w:p w14:paraId="685AB52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1770</w:t>
            </w:r>
          </w:p>
        </w:tc>
        <w:tc>
          <w:tcPr>
            <w:tcW w:w="1154" w:type="dxa"/>
            <w:vAlign w:val="center"/>
          </w:tcPr>
          <w:p w14:paraId="47555B7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330</w:t>
            </w:r>
          </w:p>
        </w:tc>
        <w:tc>
          <w:tcPr>
            <w:tcW w:w="1154" w:type="dxa"/>
            <w:vAlign w:val="center"/>
          </w:tcPr>
          <w:p w14:paraId="70463BB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348</w:t>
            </w:r>
          </w:p>
        </w:tc>
        <w:tc>
          <w:tcPr>
            <w:tcW w:w="1154" w:type="dxa"/>
            <w:vAlign w:val="center"/>
          </w:tcPr>
          <w:p w14:paraId="530FEE3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364</w:t>
            </w:r>
          </w:p>
        </w:tc>
      </w:tr>
      <w:tr w14:paraId="03B92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EAB594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596403E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B77B5E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腰屯村</w:t>
            </w:r>
          </w:p>
        </w:tc>
        <w:tc>
          <w:tcPr>
            <w:tcW w:w="1154" w:type="dxa"/>
            <w:vAlign w:val="center"/>
          </w:tcPr>
          <w:p w14:paraId="01AB0F6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411</w:t>
            </w:r>
          </w:p>
        </w:tc>
        <w:tc>
          <w:tcPr>
            <w:tcW w:w="1154" w:type="dxa"/>
            <w:vAlign w:val="center"/>
          </w:tcPr>
          <w:p w14:paraId="2B6BD96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1311</w:t>
            </w:r>
          </w:p>
        </w:tc>
        <w:tc>
          <w:tcPr>
            <w:tcW w:w="1154" w:type="dxa"/>
            <w:vAlign w:val="center"/>
          </w:tcPr>
          <w:p w14:paraId="06F0BBA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216</w:t>
            </w:r>
          </w:p>
        </w:tc>
        <w:tc>
          <w:tcPr>
            <w:tcW w:w="1154" w:type="dxa"/>
            <w:vAlign w:val="center"/>
          </w:tcPr>
          <w:p w14:paraId="4D8193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225</w:t>
            </w:r>
          </w:p>
        </w:tc>
        <w:tc>
          <w:tcPr>
            <w:tcW w:w="1154" w:type="dxa"/>
            <w:vAlign w:val="center"/>
          </w:tcPr>
          <w:p w14:paraId="1475324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241</w:t>
            </w:r>
          </w:p>
        </w:tc>
      </w:tr>
      <w:tr w14:paraId="69E0F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DBD9C4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A76A0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166A8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临河村</w:t>
            </w:r>
          </w:p>
        </w:tc>
        <w:tc>
          <w:tcPr>
            <w:tcW w:w="1154" w:type="dxa"/>
            <w:vAlign w:val="center"/>
          </w:tcPr>
          <w:p w14:paraId="3EA222C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961</w:t>
            </w:r>
          </w:p>
        </w:tc>
        <w:tc>
          <w:tcPr>
            <w:tcW w:w="1154" w:type="dxa"/>
            <w:vAlign w:val="center"/>
          </w:tcPr>
          <w:p w14:paraId="141330B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3825</w:t>
            </w:r>
          </w:p>
        </w:tc>
        <w:tc>
          <w:tcPr>
            <w:tcW w:w="1154" w:type="dxa"/>
            <w:vAlign w:val="center"/>
          </w:tcPr>
          <w:p w14:paraId="0A7E4B5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856</w:t>
            </w:r>
          </w:p>
        </w:tc>
        <w:tc>
          <w:tcPr>
            <w:tcW w:w="1154" w:type="dxa"/>
            <w:vAlign w:val="center"/>
          </w:tcPr>
          <w:p w14:paraId="6A583C8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870</w:t>
            </w:r>
          </w:p>
        </w:tc>
        <w:tc>
          <w:tcPr>
            <w:tcW w:w="1154" w:type="dxa"/>
            <w:vAlign w:val="center"/>
          </w:tcPr>
          <w:p w14:paraId="7B8C571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897</w:t>
            </w:r>
          </w:p>
        </w:tc>
      </w:tr>
      <w:tr w14:paraId="6720B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3415F7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1EB42C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0249D3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二道村</w:t>
            </w:r>
          </w:p>
        </w:tc>
        <w:tc>
          <w:tcPr>
            <w:tcW w:w="1154" w:type="dxa"/>
            <w:vAlign w:val="center"/>
          </w:tcPr>
          <w:p w14:paraId="00E3F09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561</w:t>
            </w:r>
          </w:p>
        </w:tc>
        <w:tc>
          <w:tcPr>
            <w:tcW w:w="1154" w:type="dxa"/>
            <w:vAlign w:val="center"/>
          </w:tcPr>
          <w:p w14:paraId="79ABA85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1692</w:t>
            </w:r>
          </w:p>
        </w:tc>
        <w:tc>
          <w:tcPr>
            <w:tcW w:w="1154" w:type="dxa"/>
            <w:vAlign w:val="center"/>
          </w:tcPr>
          <w:p w14:paraId="048A69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863</w:t>
            </w:r>
          </w:p>
        </w:tc>
        <w:tc>
          <w:tcPr>
            <w:tcW w:w="1154" w:type="dxa"/>
            <w:vAlign w:val="center"/>
          </w:tcPr>
          <w:p w14:paraId="2699547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879</w:t>
            </w:r>
          </w:p>
        </w:tc>
        <w:tc>
          <w:tcPr>
            <w:tcW w:w="1154" w:type="dxa"/>
            <w:vAlign w:val="center"/>
          </w:tcPr>
          <w:p w14:paraId="343D300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896</w:t>
            </w:r>
          </w:p>
        </w:tc>
      </w:tr>
      <w:tr w14:paraId="64D84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17524FE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D6FC2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02D9751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和平村</w:t>
            </w:r>
          </w:p>
        </w:tc>
        <w:tc>
          <w:tcPr>
            <w:tcW w:w="1154" w:type="dxa"/>
            <w:vAlign w:val="center"/>
          </w:tcPr>
          <w:p w14:paraId="2A77E31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1431</w:t>
            </w:r>
          </w:p>
        </w:tc>
        <w:tc>
          <w:tcPr>
            <w:tcW w:w="1154" w:type="dxa"/>
            <w:vAlign w:val="center"/>
          </w:tcPr>
          <w:p w14:paraId="2591C18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3494</w:t>
            </w:r>
          </w:p>
        </w:tc>
        <w:tc>
          <w:tcPr>
            <w:tcW w:w="1154" w:type="dxa"/>
            <w:vAlign w:val="center"/>
          </w:tcPr>
          <w:p w14:paraId="3A0499B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980</w:t>
            </w:r>
          </w:p>
        </w:tc>
        <w:tc>
          <w:tcPr>
            <w:tcW w:w="1154" w:type="dxa"/>
            <w:vAlign w:val="center"/>
          </w:tcPr>
          <w:p w14:paraId="6C79594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994</w:t>
            </w:r>
          </w:p>
        </w:tc>
        <w:tc>
          <w:tcPr>
            <w:tcW w:w="1154" w:type="dxa"/>
            <w:vAlign w:val="center"/>
          </w:tcPr>
          <w:p w14:paraId="0678E0D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1009</w:t>
            </w:r>
          </w:p>
        </w:tc>
      </w:tr>
      <w:tr w14:paraId="79B4D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306842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0D4FE75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9A91F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袁家村</w:t>
            </w:r>
          </w:p>
        </w:tc>
        <w:tc>
          <w:tcPr>
            <w:tcW w:w="1154" w:type="dxa"/>
            <w:vAlign w:val="center"/>
          </w:tcPr>
          <w:p w14:paraId="19323C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404</w:t>
            </w:r>
          </w:p>
        </w:tc>
        <w:tc>
          <w:tcPr>
            <w:tcW w:w="1154" w:type="dxa"/>
            <w:vAlign w:val="center"/>
          </w:tcPr>
          <w:p w14:paraId="032ED10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1218</w:t>
            </w:r>
          </w:p>
        </w:tc>
        <w:tc>
          <w:tcPr>
            <w:tcW w:w="1154" w:type="dxa"/>
            <w:vAlign w:val="center"/>
          </w:tcPr>
          <w:p w14:paraId="51D618C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564</w:t>
            </w:r>
          </w:p>
        </w:tc>
        <w:tc>
          <w:tcPr>
            <w:tcW w:w="1154" w:type="dxa"/>
            <w:vAlign w:val="center"/>
          </w:tcPr>
          <w:p w14:paraId="1C63340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579</w:t>
            </w:r>
          </w:p>
        </w:tc>
        <w:tc>
          <w:tcPr>
            <w:tcW w:w="1154" w:type="dxa"/>
            <w:vAlign w:val="center"/>
          </w:tcPr>
          <w:p w14:paraId="74E0F70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598</w:t>
            </w:r>
          </w:p>
        </w:tc>
      </w:tr>
      <w:tr w14:paraId="68D7D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54B7C6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00A86C8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17ACF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莲花村</w:t>
            </w:r>
          </w:p>
        </w:tc>
        <w:tc>
          <w:tcPr>
            <w:tcW w:w="1154" w:type="dxa"/>
            <w:vAlign w:val="center"/>
          </w:tcPr>
          <w:p w14:paraId="7AF711E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694</w:t>
            </w:r>
          </w:p>
        </w:tc>
        <w:tc>
          <w:tcPr>
            <w:tcW w:w="1154" w:type="dxa"/>
            <w:vAlign w:val="center"/>
          </w:tcPr>
          <w:p w14:paraId="32CA0C5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2836</w:t>
            </w:r>
          </w:p>
        </w:tc>
        <w:tc>
          <w:tcPr>
            <w:tcW w:w="1154" w:type="dxa"/>
            <w:vAlign w:val="center"/>
          </w:tcPr>
          <w:p w14:paraId="100C46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971</w:t>
            </w:r>
          </w:p>
        </w:tc>
        <w:tc>
          <w:tcPr>
            <w:tcW w:w="1154" w:type="dxa"/>
            <w:vAlign w:val="center"/>
          </w:tcPr>
          <w:p w14:paraId="299F57B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990</w:t>
            </w:r>
          </w:p>
        </w:tc>
        <w:tc>
          <w:tcPr>
            <w:tcW w:w="1154" w:type="dxa"/>
            <w:vAlign w:val="center"/>
          </w:tcPr>
          <w:p w14:paraId="16221E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1002</w:t>
            </w:r>
          </w:p>
        </w:tc>
      </w:tr>
      <w:tr w14:paraId="49263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7D77A9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3CBD141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1B2F0D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小岭村</w:t>
            </w:r>
          </w:p>
        </w:tc>
        <w:tc>
          <w:tcPr>
            <w:tcW w:w="1154" w:type="dxa"/>
            <w:vAlign w:val="center"/>
          </w:tcPr>
          <w:p w14:paraId="03A7AFF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601</w:t>
            </w:r>
          </w:p>
        </w:tc>
        <w:tc>
          <w:tcPr>
            <w:tcW w:w="1154" w:type="dxa"/>
            <w:vAlign w:val="center"/>
          </w:tcPr>
          <w:p w14:paraId="347E70D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2419</w:t>
            </w:r>
          </w:p>
        </w:tc>
        <w:tc>
          <w:tcPr>
            <w:tcW w:w="1154" w:type="dxa"/>
            <w:vAlign w:val="center"/>
          </w:tcPr>
          <w:p w14:paraId="38E063B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989</w:t>
            </w:r>
          </w:p>
        </w:tc>
        <w:tc>
          <w:tcPr>
            <w:tcW w:w="1154" w:type="dxa"/>
            <w:vAlign w:val="center"/>
          </w:tcPr>
          <w:p w14:paraId="3724965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1000</w:t>
            </w:r>
          </w:p>
        </w:tc>
        <w:tc>
          <w:tcPr>
            <w:tcW w:w="1154" w:type="dxa"/>
            <w:vAlign w:val="center"/>
          </w:tcPr>
          <w:p w14:paraId="31530C8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1010</w:t>
            </w:r>
          </w:p>
        </w:tc>
      </w:tr>
      <w:tr w14:paraId="482DF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A2923A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67ECC6B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9749DF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荆家村</w:t>
            </w:r>
          </w:p>
        </w:tc>
        <w:tc>
          <w:tcPr>
            <w:tcW w:w="1154" w:type="dxa"/>
            <w:vAlign w:val="center"/>
          </w:tcPr>
          <w:p w14:paraId="4C1E4B3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632</w:t>
            </w:r>
          </w:p>
        </w:tc>
        <w:tc>
          <w:tcPr>
            <w:tcW w:w="1154" w:type="dxa"/>
            <w:vAlign w:val="center"/>
          </w:tcPr>
          <w:p w14:paraId="4BFF730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2120</w:t>
            </w:r>
          </w:p>
        </w:tc>
        <w:tc>
          <w:tcPr>
            <w:tcW w:w="1154" w:type="dxa"/>
            <w:vAlign w:val="center"/>
          </w:tcPr>
          <w:p w14:paraId="150F79C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509</w:t>
            </w:r>
          </w:p>
        </w:tc>
        <w:tc>
          <w:tcPr>
            <w:tcW w:w="1154" w:type="dxa"/>
            <w:vAlign w:val="center"/>
          </w:tcPr>
          <w:p w14:paraId="0A76725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520</w:t>
            </w:r>
          </w:p>
        </w:tc>
        <w:tc>
          <w:tcPr>
            <w:tcW w:w="1154" w:type="dxa"/>
            <w:vAlign w:val="center"/>
          </w:tcPr>
          <w:p w14:paraId="25D0CBF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542</w:t>
            </w:r>
          </w:p>
        </w:tc>
      </w:tr>
      <w:tr w14:paraId="05FE4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4" w:type="dxa"/>
            <w:vMerge w:val="restart"/>
            <w:vAlign w:val="center"/>
          </w:tcPr>
          <w:p w14:paraId="7F1369B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长春高新技术产业开发区</w:t>
            </w:r>
          </w:p>
        </w:tc>
        <w:tc>
          <w:tcPr>
            <w:tcW w:w="1154" w:type="dxa"/>
            <w:vMerge w:val="restart"/>
            <w:vAlign w:val="center"/>
          </w:tcPr>
          <w:p w14:paraId="589F8C7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硅谷街道</w:t>
            </w:r>
          </w:p>
        </w:tc>
        <w:tc>
          <w:tcPr>
            <w:tcW w:w="1154" w:type="dxa"/>
            <w:vAlign w:val="center"/>
          </w:tcPr>
          <w:p w14:paraId="701AE22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富强村</w:t>
            </w:r>
          </w:p>
        </w:tc>
        <w:tc>
          <w:tcPr>
            <w:tcW w:w="1154" w:type="dxa"/>
            <w:vAlign w:val="center"/>
          </w:tcPr>
          <w:p w14:paraId="2DA82A2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410</w:t>
            </w:r>
          </w:p>
        </w:tc>
        <w:tc>
          <w:tcPr>
            <w:tcW w:w="1154" w:type="dxa"/>
            <w:vAlign w:val="center"/>
          </w:tcPr>
          <w:p w14:paraId="0140A1E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828</w:t>
            </w:r>
          </w:p>
        </w:tc>
        <w:tc>
          <w:tcPr>
            <w:tcW w:w="1154" w:type="dxa"/>
            <w:vAlign w:val="center"/>
          </w:tcPr>
          <w:p w14:paraId="777124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330</w:t>
            </w:r>
          </w:p>
        </w:tc>
        <w:tc>
          <w:tcPr>
            <w:tcW w:w="1154" w:type="dxa"/>
            <w:vAlign w:val="center"/>
          </w:tcPr>
          <w:p w14:paraId="64ED3D2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345</w:t>
            </w:r>
          </w:p>
        </w:tc>
        <w:tc>
          <w:tcPr>
            <w:tcW w:w="1154" w:type="dxa"/>
            <w:vAlign w:val="center"/>
          </w:tcPr>
          <w:p w14:paraId="53C069C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361</w:t>
            </w:r>
          </w:p>
        </w:tc>
      </w:tr>
      <w:tr w14:paraId="5CC71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Merge w:val="continue"/>
            <w:vAlign w:val="center"/>
          </w:tcPr>
          <w:p w14:paraId="73D6429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57A5AAE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52ADAC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拉洛村</w:t>
            </w:r>
          </w:p>
        </w:tc>
        <w:tc>
          <w:tcPr>
            <w:tcW w:w="1154" w:type="dxa"/>
            <w:vAlign w:val="center"/>
          </w:tcPr>
          <w:p w14:paraId="1213C52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864</w:t>
            </w:r>
          </w:p>
        </w:tc>
        <w:tc>
          <w:tcPr>
            <w:tcW w:w="1154" w:type="dxa"/>
            <w:vAlign w:val="center"/>
          </w:tcPr>
          <w:p w14:paraId="214D716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2794</w:t>
            </w:r>
          </w:p>
        </w:tc>
        <w:tc>
          <w:tcPr>
            <w:tcW w:w="1154" w:type="dxa"/>
            <w:vAlign w:val="center"/>
          </w:tcPr>
          <w:p w14:paraId="0E27EB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w:t>
            </w:r>
          </w:p>
        </w:tc>
        <w:tc>
          <w:tcPr>
            <w:tcW w:w="1154" w:type="dxa"/>
            <w:vAlign w:val="center"/>
          </w:tcPr>
          <w:p w14:paraId="2B39A83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w:t>
            </w:r>
          </w:p>
        </w:tc>
        <w:tc>
          <w:tcPr>
            <w:tcW w:w="1154" w:type="dxa"/>
            <w:vAlign w:val="center"/>
          </w:tcPr>
          <w:p w14:paraId="538E2B2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bl>
    <w:p w14:paraId="3C237BF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68" w:name="_Toc5884"/>
      <w:r>
        <w:rPr>
          <w:rFonts w:hint="default" w:ascii="Times New Roman" w:hAnsi="Times New Roman" w:eastAsia="仿宋" w:cs="Times New Roman"/>
          <w:b/>
          <w:bCs/>
          <w:color w:val="auto"/>
          <w:sz w:val="32"/>
          <w:szCs w:val="32"/>
        </w:rPr>
        <w:t>3.2.2 农村生活污水现状分析</w:t>
      </w:r>
      <w:bookmarkEnd w:id="68"/>
    </w:p>
    <w:p w14:paraId="06F9CAD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3.2.2.1 农村生活污水种类</w:t>
      </w:r>
    </w:p>
    <w:p w14:paraId="134CF06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农村生活污水主要来源于厨房污水、沐浴、洗涤污水、厕所污水、家庭养殖等。</w:t>
      </w:r>
    </w:p>
    <w:p w14:paraId="571438C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3.2.2.2 农村生活污水特征</w:t>
      </w:r>
    </w:p>
    <w:p w14:paraId="32EFC878">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农村污水较为分散，且缺少收集设施，随着雨水的冲刷，地表径流至河道、</w:t>
      </w:r>
      <w:r>
        <w:rPr>
          <w:rFonts w:hint="default" w:ascii="Times New Roman" w:hAnsi="Times New Roman" w:eastAsia="仿宋" w:cs="Times New Roman"/>
          <w:color w:val="auto"/>
          <w:sz w:val="32"/>
          <w:szCs w:val="32"/>
        </w:rPr>
        <w:t>湖泊、沟渠、池塘、水库等地表水体、土壤水和地下水体，其中有机物含量大是其主要的特点。目前，长春新区农村污水存在以下几个特点：</w:t>
      </w:r>
    </w:p>
    <w:p w14:paraId="22A3AD8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(1)点多、面广、规模小：村庄分散，集中统一供水的成本和难度较高，单村供水工程是主要供水设施。</w:t>
      </w:r>
      <w:bookmarkStart w:id="69" w:name="page31"/>
      <w:bookmarkEnd w:id="69"/>
    </w:p>
    <w:p w14:paraId="6BECD0B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(2)污水来源构成复杂：农村生活用水来源</w:t>
      </w:r>
      <w:r>
        <w:rPr>
          <w:rFonts w:hint="default" w:ascii="Times New Roman" w:hAnsi="Times New Roman" w:eastAsia="仿宋" w:cs="Times New Roman"/>
          <w:color w:val="auto"/>
          <w:sz w:val="32"/>
          <w:szCs w:val="32"/>
          <w:lang w:val="en-US" w:eastAsia="zh-CN"/>
        </w:rPr>
        <w:t>主要为分散式饮用水水源</w:t>
      </w:r>
      <w:r>
        <w:rPr>
          <w:rFonts w:hint="default" w:ascii="Times New Roman" w:hAnsi="Times New Roman" w:eastAsia="仿宋" w:cs="Times New Roman"/>
          <w:color w:val="auto"/>
          <w:sz w:val="32"/>
          <w:szCs w:val="32"/>
        </w:rPr>
        <w:t>。农村地区的洗衣服用水、洗浴、冲厕普遍</w:t>
      </w:r>
      <w:r>
        <w:rPr>
          <w:rFonts w:hint="default" w:ascii="Times New Roman" w:hAnsi="Times New Roman" w:eastAsia="仿宋" w:cs="Times New Roman"/>
          <w:color w:val="auto"/>
          <w:sz w:val="32"/>
          <w:szCs w:val="32"/>
          <w:lang w:val="en-US" w:eastAsia="zh-CN"/>
        </w:rPr>
        <w:t>均</w:t>
      </w:r>
      <w:r>
        <w:rPr>
          <w:rFonts w:hint="default" w:ascii="Times New Roman" w:hAnsi="Times New Roman" w:eastAsia="仿宋" w:cs="Times New Roman"/>
          <w:color w:val="auto"/>
          <w:sz w:val="32"/>
          <w:szCs w:val="32"/>
        </w:rPr>
        <w:t>使用</w:t>
      </w:r>
      <w:r>
        <w:rPr>
          <w:rFonts w:hint="default" w:ascii="Times New Roman" w:hAnsi="Times New Roman" w:eastAsia="仿宋" w:cs="Times New Roman"/>
          <w:color w:val="auto"/>
          <w:sz w:val="32"/>
          <w:szCs w:val="32"/>
          <w:lang w:val="en-US" w:eastAsia="zh-CN"/>
        </w:rPr>
        <w:t>此</w:t>
      </w:r>
      <w:r>
        <w:rPr>
          <w:rFonts w:hint="default" w:ascii="Times New Roman" w:hAnsi="Times New Roman" w:eastAsia="仿宋" w:cs="Times New Roman"/>
          <w:color w:val="auto"/>
          <w:sz w:val="32"/>
          <w:szCs w:val="32"/>
        </w:rPr>
        <w:t>水，产生的污水</w:t>
      </w:r>
      <w:r>
        <w:rPr>
          <w:rFonts w:hint="default" w:ascii="Times New Roman" w:hAnsi="Times New Roman" w:eastAsia="仿宋" w:cs="Times New Roman"/>
          <w:color w:val="auto"/>
          <w:sz w:val="32"/>
          <w:szCs w:val="32"/>
          <w:lang w:val="en-US" w:eastAsia="zh-CN"/>
        </w:rPr>
        <w:t>直接泼洒庭院</w:t>
      </w:r>
      <w:r>
        <w:rPr>
          <w:rFonts w:hint="default" w:ascii="Times New Roman" w:hAnsi="Times New Roman" w:eastAsia="仿宋" w:cs="Times New Roman"/>
          <w:color w:val="auto"/>
          <w:sz w:val="32"/>
          <w:szCs w:val="32"/>
        </w:rPr>
        <w:t>。</w:t>
      </w:r>
    </w:p>
    <w:p w14:paraId="761A4BE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(3)用水地域差异性较强：经济较为落后的农村，由于人口居住分散，常住人口少，水量相对较少，产生的生活污水量也较小。</w:t>
      </w:r>
    </w:p>
    <w:p w14:paraId="2F9C4AE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(4)水量波动大、水质变化大：居民生活规律相近，导致农村生活污水排放量早晚比白天大，夜间排水量小，甚至可能断流，水量变化非常明显。</w:t>
      </w:r>
    </w:p>
    <w:p w14:paraId="6F5FE20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(5)目前，给污水管网布局与施工造成较大困难，经济落后的村落及部分已治理村内仍有部分农户因接管困难、偏远等原因，无法纳管，该部分农户的生活</w:t>
      </w:r>
      <w:r>
        <w:rPr>
          <w:rFonts w:hint="default" w:ascii="Times New Roman" w:hAnsi="Times New Roman" w:eastAsia="仿宋" w:cs="Times New Roman"/>
          <w:color w:val="auto"/>
          <w:w w:val="99"/>
          <w:sz w:val="32"/>
          <w:szCs w:val="32"/>
        </w:rPr>
        <w:t>污水，基本为就近排入明沟或暗渠，有的就近直接排入溪、河，或者直接泼洒，</w:t>
      </w:r>
      <w:r>
        <w:rPr>
          <w:rFonts w:hint="default" w:ascii="Times New Roman" w:hAnsi="Times New Roman" w:eastAsia="仿宋" w:cs="Times New Roman"/>
          <w:color w:val="auto"/>
          <w:sz w:val="32"/>
          <w:szCs w:val="32"/>
        </w:rPr>
        <w:t>使其自然蒸发或渗入土壤，对周边的生态环境仍适成了一定的影响。</w:t>
      </w:r>
    </w:p>
    <w:p w14:paraId="4386D95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70" w:name="_Toc21214"/>
      <w:r>
        <w:rPr>
          <w:rFonts w:hint="default" w:ascii="Times New Roman" w:hAnsi="Times New Roman" w:eastAsia="仿宋" w:cs="Times New Roman"/>
          <w:b/>
          <w:bCs/>
          <w:color w:val="auto"/>
          <w:sz w:val="32"/>
          <w:szCs w:val="32"/>
        </w:rPr>
        <w:t>3.2.3 新区农村生活用水定额</w:t>
      </w:r>
      <w:bookmarkEnd w:id="70"/>
    </w:p>
    <w:p w14:paraId="1150D01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长春新区人均用水量、万元 GDP 和万元工业增加值用水量均低于长春市平均水平，整体用水效率较高。根据《用水定额》（DB22/T389—2019）</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结合东北地区农村居民生活用水量及现场实际调查，生活用水量按下表定额。</w:t>
      </w:r>
    </w:p>
    <w:p w14:paraId="09C5ED0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表 3.2-2 农村生活用水定额</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8"/>
        <w:gridCol w:w="4618"/>
      </w:tblGrid>
      <w:tr w14:paraId="3E382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8" w:type="dxa"/>
            <w:vAlign w:val="center"/>
          </w:tcPr>
          <w:p w14:paraId="460102FF">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村庄类型</w:t>
            </w:r>
          </w:p>
        </w:tc>
        <w:tc>
          <w:tcPr>
            <w:tcW w:w="4618" w:type="dxa"/>
            <w:vAlign w:val="center"/>
          </w:tcPr>
          <w:p w14:paraId="6CDE719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用水量[L/（人</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d）]</w:t>
            </w:r>
          </w:p>
        </w:tc>
      </w:tr>
      <w:tr w14:paraId="1C7C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8" w:type="dxa"/>
            <w:vAlign w:val="center"/>
          </w:tcPr>
          <w:p w14:paraId="1D7AC2F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有水冲厕所，有淋浴设施</w:t>
            </w:r>
          </w:p>
        </w:tc>
        <w:tc>
          <w:tcPr>
            <w:tcW w:w="4618" w:type="dxa"/>
            <w:vAlign w:val="center"/>
          </w:tcPr>
          <w:p w14:paraId="36B08D4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100-180</w:t>
            </w:r>
          </w:p>
        </w:tc>
      </w:tr>
      <w:tr w14:paraId="5E7D4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8" w:type="dxa"/>
            <w:vAlign w:val="center"/>
          </w:tcPr>
          <w:p w14:paraId="034527E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有水冲厕所，无淋浴设施</w:t>
            </w:r>
          </w:p>
        </w:tc>
        <w:tc>
          <w:tcPr>
            <w:tcW w:w="4618" w:type="dxa"/>
            <w:vAlign w:val="center"/>
          </w:tcPr>
          <w:p w14:paraId="70586CE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60-120</w:t>
            </w:r>
          </w:p>
        </w:tc>
      </w:tr>
      <w:tr w14:paraId="550F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8" w:type="dxa"/>
            <w:vAlign w:val="center"/>
          </w:tcPr>
          <w:p w14:paraId="6F1AAB1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无水冲厕所，有淋浴设施</w:t>
            </w:r>
          </w:p>
        </w:tc>
        <w:tc>
          <w:tcPr>
            <w:tcW w:w="4618" w:type="dxa"/>
            <w:vAlign w:val="center"/>
          </w:tcPr>
          <w:p w14:paraId="1DDC391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50-80</w:t>
            </w:r>
          </w:p>
        </w:tc>
      </w:tr>
      <w:tr w14:paraId="37E88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8" w:type="dxa"/>
            <w:vAlign w:val="center"/>
          </w:tcPr>
          <w:p w14:paraId="0B78C3A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无水冲厕所，无淋浴设施</w:t>
            </w:r>
          </w:p>
        </w:tc>
        <w:tc>
          <w:tcPr>
            <w:tcW w:w="4618" w:type="dxa"/>
            <w:vAlign w:val="center"/>
          </w:tcPr>
          <w:p w14:paraId="0E1798D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40-60</w:t>
            </w:r>
          </w:p>
        </w:tc>
      </w:tr>
      <w:tr w14:paraId="5F3CB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6" w:type="dxa"/>
            <w:gridSpan w:val="2"/>
            <w:vAlign w:val="center"/>
          </w:tcPr>
          <w:p w14:paraId="2448C59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center"/>
              <w:textAlignment w:val="auto"/>
              <w:rPr>
                <w:rFonts w:hint="default" w:ascii="Times New Roman" w:hAnsi="Times New Roman" w:eastAsia="仿宋" w:cs="Times New Roman"/>
                <w:b/>
                <w:bCs/>
                <w:color w:val="auto"/>
                <w:sz w:val="32"/>
                <w:szCs w:val="32"/>
                <w:vertAlign w:val="baseline"/>
              </w:rPr>
            </w:pPr>
            <w:r>
              <w:rPr>
                <w:rFonts w:hint="default" w:ascii="Times New Roman" w:hAnsi="Times New Roman" w:eastAsia="仿宋" w:cs="Times New Roman"/>
                <w:color w:val="auto"/>
                <w:sz w:val="32"/>
                <w:szCs w:val="32"/>
              </w:rPr>
              <w:t>排放系数取用水量的 40%—80%</w:t>
            </w:r>
          </w:p>
        </w:tc>
      </w:tr>
    </w:tbl>
    <w:p w14:paraId="1422A94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根据《长春新区总体方案水资源论证报告》相关内容，2014 年新区农村居民生活用水量为 212 万 m</w:t>
      </w:r>
      <w:r>
        <w:rPr>
          <w:rFonts w:hint="default" w:ascii="Times New Roman" w:hAnsi="Times New Roman" w:eastAsia="仿宋" w:cs="Times New Roman"/>
          <w:color w:val="auto"/>
          <w:sz w:val="32"/>
          <w:szCs w:val="32"/>
          <w:vertAlign w:val="superscript"/>
        </w:rPr>
        <w:t>3</w:t>
      </w:r>
      <w:r>
        <w:rPr>
          <w:rFonts w:hint="default" w:ascii="Times New Roman" w:hAnsi="Times New Roman" w:eastAsia="仿宋" w:cs="Times New Roman"/>
          <w:color w:val="auto"/>
          <w:sz w:val="32"/>
          <w:szCs w:val="32"/>
        </w:rPr>
        <w:t>，其用水定额为 68.3L/人·d，2020 年新区农村居民生活用水定额为 90.0L/人·d。随着新区内生活水平的不断提高，用水定额将呈现出较明显递增的趋势，结合长春新区发展的实际状况，预计 202</w:t>
      </w:r>
      <w:r>
        <w:rPr>
          <w:rFonts w:hint="eastAsia"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年、2035 年新区农村居民生活用水定额为 100.0L/人•d，120.0L/人•d。</w:t>
      </w:r>
    </w:p>
    <w:p w14:paraId="5A1B0BB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71" w:name="_Toc31944"/>
      <w:r>
        <w:rPr>
          <w:rFonts w:hint="default" w:ascii="Times New Roman" w:hAnsi="Times New Roman" w:eastAsia="仿宋" w:cs="Times New Roman"/>
          <w:b/>
          <w:bCs/>
          <w:color w:val="auto"/>
          <w:sz w:val="32"/>
          <w:szCs w:val="32"/>
        </w:rPr>
        <w:t>3.2.4 新区农村生活用水量预测</w:t>
      </w:r>
      <w:bookmarkEnd w:id="71"/>
    </w:p>
    <w:p w14:paraId="24ED84B5">
      <w:pPr>
        <w:keepNext w:val="0"/>
        <w:keepLines w:val="0"/>
        <w:pageBreakBefore w:val="0"/>
        <w:widowControl/>
        <w:kinsoku/>
        <w:wordWrap/>
        <w:overflowPunct/>
        <w:topLinePunct w:val="0"/>
        <w:autoSpaceDE/>
        <w:autoSpaceDN/>
        <w:bidi w:val="0"/>
        <w:adjustRightInd/>
        <w:snapToGrid/>
        <w:spacing w:line="600" w:lineRule="exact"/>
        <w:ind w:left="0" w:right="0" w:firstLine="643" w:firstLineChars="200"/>
        <w:jc w:val="left"/>
        <w:textAlignment w:val="auto"/>
        <w:rPr>
          <w:rFonts w:hint="default" w:ascii="Times New Roman" w:hAnsi="Times New Roman" w:eastAsia="仿宋" w:cs="Times New Roman"/>
          <w:b/>
          <w:bCs/>
          <w:sz w:val="32"/>
          <w:szCs w:val="32"/>
        </w:rPr>
        <w:sectPr>
          <w:pgSz w:w="11900" w:h="16838"/>
          <w:pgMar w:top="1440" w:right="1440" w:bottom="437" w:left="1440" w:header="0" w:footer="0" w:gutter="0"/>
          <w:pgNumType w:fmt="decimal"/>
          <w:cols w:equalWidth="0" w:num="1">
            <w:col w:w="9026"/>
          </w:cols>
        </w:sectPr>
      </w:pPr>
    </w:p>
    <w:p w14:paraId="0E3060B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表 3.2-3 长春新区农村居民用水量（m³/d）</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154"/>
        <w:gridCol w:w="1154"/>
        <w:gridCol w:w="1154"/>
        <w:gridCol w:w="1154"/>
        <w:gridCol w:w="1641"/>
        <w:gridCol w:w="1600"/>
      </w:tblGrid>
      <w:tr w14:paraId="4EC62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Align w:val="center"/>
          </w:tcPr>
          <w:p w14:paraId="403E632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分区名称</w:t>
            </w:r>
          </w:p>
        </w:tc>
        <w:tc>
          <w:tcPr>
            <w:tcW w:w="1154" w:type="dxa"/>
            <w:vAlign w:val="center"/>
          </w:tcPr>
          <w:p w14:paraId="66F72C5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所属乡镇（街道）</w:t>
            </w:r>
          </w:p>
        </w:tc>
        <w:tc>
          <w:tcPr>
            <w:tcW w:w="1154" w:type="dxa"/>
            <w:vAlign w:val="center"/>
          </w:tcPr>
          <w:p w14:paraId="1FC0990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行政村名称</w:t>
            </w:r>
          </w:p>
        </w:tc>
        <w:tc>
          <w:tcPr>
            <w:tcW w:w="1154" w:type="dxa"/>
            <w:shd w:val="clear" w:color="auto" w:fill="auto"/>
            <w:vAlign w:val="center"/>
          </w:tcPr>
          <w:p w14:paraId="529B2E7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农业户数（户）</w:t>
            </w:r>
          </w:p>
        </w:tc>
        <w:tc>
          <w:tcPr>
            <w:tcW w:w="1154" w:type="dxa"/>
            <w:shd w:val="clear" w:color="auto" w:fill="auto"/>
            <w:vAlign w:val="center"/>
          </w:tcPr>
          <w:p w14:paraId="12B779E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现状农村地区人口</w:t>
            </w:r>
          </w:p>
        </w:tc>
        <w:tc>
          <w:tcPr>
            <w:tcW w:w="1641" w:type="dxa"/>
            <w:shd w:val="clear" w:color="auto" w:fill="auto"/>
            <w:vAlign w:val="center"/>
          </w:tcPr>
          <w:p w14:paraId="60EC7B6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近期用水量</w:t>
            </w:r>
          </w:p>
          <w:p w14:paraId="65D3FEE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（m³/d）</w:t>
            </w:r>
          </w:p>
        </w:tc>
        <w:tc>
          <w:tcPr>
            <w:tcW w:w="1600" w:type="dxa"/>
            <w:shd w:val="clear" w:color="auto" w:fill="auto"/>
            <w:vAlign w:val="center"/>
          </w:tcPr>
          <w:p w14:paraId="7203EC4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远期用水量</w:t>
            </w:r>
          </w:p>
          <w:p w14:paraId="0B77CC5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（m³/d）</w:t>
            </w:r>
          </w:p>
        </w:tc>
      </w:tr>
      <w:tr w14:paraId="1FEA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restart"/>
            <w:vAlign w:val="center"/>
          </w:tcPr>
          <w:p w14:paraId="67BAC87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长春北湖科技开区</w:t>
            </w:r>
          </w:p>
        </w:tc>
        <w:tc>
          <w:tcPr>
            <w:tcW w:w="1154" w:type="dxa"/>
            <w:vMerge w:val="restart"/>
            <w:vAlign w:val="center"/>
          </w:tcPr>
          <w:p w14:paraId="527DA4E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奋进乡</w:t>
            </w:r>
          </w:p>
        </w:tc>
        <w:tc>
          <w:tcPr>
            <w:tcW w:w="1154" w:type="dxa"/>
            <w:shd w:val="clear" w:color="auto" w:fill="auto"/>
            <w:vAlign w:val="center"/>
          </w:tcPr>
          <w:p w14:paraId="2542E582">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一间村</w:t>
            </w:r>
          </w:p>
        </w:tc>
        <w:tc>
          <w:tcPr>
            <w:tcW w:w="1154" w:type="dxa"/>
            <w:vAlign w:val="center"/>
          </w:tcPr>
          <w:p w14:paraId="600A77B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1287</w:t>
            </w:r>
          </w:p>
        </w:tc>
        <w:tc>
          <w:tcPr>
            <w:tcW w:w="1154" w:type="dxa"/>
            <w:vAlign w:val="center"/>
          </w:tcPr>
          <w:p w14:paraId="303E2E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615</w:t>
            </w:r>
          </w:p>
        </w:tc>
        <w:tc>
          <w:tcPr>
            <w:tcW w:w="1641" w:type="dxa"/>
            <w:vAlign w:val="center"/>
          </w:tcPr>
          <w:p w14:paraId="2D5F9F9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63.5</w:t>
            </w:r>
          </w:p>
        </w:tc>
        <w:tc>
          <w:tcPr>
            <w:tcW w:w="1600" w:type="dxa"/>
            <w:vAlign w:val="center"/>
          </w:tcPr>
          <w:p w14:paraId="5DAFBB8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65.6</w:t>
            </w:r>
          </w:p>
        </w:tc>
      </w:tr>
      <w:tr w14:paraId="19D51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18C9E93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2FE995B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shd w:val="clear" w:color="auto" w:fill="auto"/>
            <w:vAlign w:val="center"/>
          </w:tcPr>
          <w:p w14:paraId="5BAF43D2">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南岗子村</w:t>
            </w:r>
          </w:p>
        </w:tc>
        <w:tc>
          <w:tcPr>
            <w:tcW w:w="1154" w:type="dxa"/>
            <w:vAlign w:val="center"/>
          </w:tcPr>
          <w:p w14:paraId="4FF8A56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480</w:t>
            </w:r>
          </w:p>
        </w:tc>
        <w:tc>
          <w:tcPr>
            <w:tcW w:w="1154" w:type="dxa"/>
            <w:vAlign w:val="center"/>
          </w:tcPr>
          <w:p w14:paraId="1C3BFCC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565</w:t>
            </w:r>
          </w:p>
        </w:tc>
        <w:tc>
          <w:tcPr>
            <w:tcW w:w="1641" w:type="dxa"/>
            <w:vAlign w:val="center"/>
          </w:tcPr>
          <w:p w14:paraId="56DEB9B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57.6</w:t>
            </w:r>
          </w:p>
        </w:tc>
        <w:tc>
          <w:tcPr>
            <w:tcW w:w="1600" w:type="dxa"/>
            <w:vAlign w:val="center"/>
          </w:tcPr>
          <w:p w14:paraId="29B31C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58.6</w:t>
            </w:r>
          </w:p>
        </w:tc>
      </w:tr>
      <w:tr w14:paraId="1C4B9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10B7E0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41258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shd w:val="clear" w:color="auto" w:fill="auto"/>
            <w:vAlign w:val="center"/>
          </w:tcPr>
          <w:p w14:paraId="510FDB4B">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三胜村</w:t>
            </w:r>
          </w:p>
        </w:tc>
        <w:tc>
          <w:tcPr>
            <w:tcW w:w="1154" w:type="dxa"/>
            <w:vAlign w:val="center"/>
          </w:tcPr>
          <w:p w14:paraId="2FF8FDE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939</w:t>
            </w:r>
          </w:p>
        </w:tc>
        <w:tc>
          <w:tcPr>
            <w:tcW w:w="1154" w:type="dxa"/>
            <w:vAlign w:val="center"/>
          </w:tcPr>
          <w:p w14:paraId="493C470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972</w:t>
            </w:r>
          </w:p>
        </w:tc>
        <w:tc>
          <w:tcPr>
            <w:tcW w:w="1641" w:type="dxa"/>
            <w:vAlign w:val="center"/>
          </w:tcPr>
          <w:p w14:paraId="263F775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98.9</w:t>
            </w:r>
          </w:p>
        </w:tc>
        <w:tc>
          <w:tcPr>
            <w:tcW w:w="1600" w:type="dxa"/>
            <w:vAlign w:val="center"/>
          </w:tcPr>
          <w:p w14:paraId="1330FB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99.9</w:t>
            </w:r>
          </w:p>
        </w:tc>
      </w:tr>
      <w:tr w14:paraId="0659A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970162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5468524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shd w:val="clear" w:color="auto" w:fill="auto"/>
            <w:vAlign w:val="center"/>
          </w:tcPr>
          <w:p w14:paraId="5C6E85B2">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龙泉村</w:t>
            </w:r>
          </w:p>
        </w:tc>
        <w:tc>
          <w:tcPr>
            <w:tcW w:w="1154" w:type="dxa"/>
            <w:vAlign w:val="center"/>
          </w:tcPr>
          <w:p w14:paraId="4F4F961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276</w:t>
            </w:r>
          </w:p>
        </w:tc>
        <w:tc>
          <w:tcPr>
            <w:tcW w:w="1154" w:type="dxa"/>
            <w:vAlign w:val="center"/>
          </w:tcPr>
          <w:p w14:paraId="111AC83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w:t>
            </w:r>
          </w:p>
        </w:tc>
        <w:tc>
          <w:tcPr>
            <w:tcW w:w="1641" w:type="dxa"/>
            <w:vAlign w:val="center"/>
          </w:tcPr>
          <w:p w14:paraId="62ED3B5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0.6</w:t>
            </w:r>
          </w:p>
        </w:tc>
        <w:tc>
          <w:tcPr>
            <w:tcW w:w="1600" w:type="dxa"/>
            <w:vAlign w:val="center"/>
          </w:tcPr>
          <w:p w14:paraId="4CC406B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r w14:paraId="701A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restart"/>
            <w:vAlign w:val="center"/>
          </w:tcPr>
          <w:p w14:paraId="57B9F61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长春空港经济开发区</w:t>
            </w:r>
          </w:p>
        </w:tc>
        <w:tc>
          <w:tcPr>
            <w:tcW w:w="1154" w:type="dxa"/>
            <w:vMerge w:val="restart"/>
            <w:vAlign w:val="center"/>
          </w:tcPr>
          <w:p w14:paraId="082B448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西营城街道</w:t>
            </w:r>
          </w:p>
        </w:tc>
        <w:tc>
          <w:tcPr>
            <w:tcW w:w="1154" w:type="dxa"/>
            <w:vAlign w:val="center"/>
          </w:tcPr>
          <w:p w14:paraId="6E5589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烧锅村</w:t>
            </w:r>
          </w:p>
        </w:tc>
        <w:tc>
          <w:tcPr>
            <w:tcW w:w="1154" w:type="dxa"/>
            <w:vAlign w:val="center"/>
          </w:tcPr>
          <w:p w14:paraId="73ED0F7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508</w:t>
            </w:r>
          </w:p>
        </w:tc>
        <w:tc>
          <w:tcPr>
            <w:tcW w:w="1154" w:type="dxa"/>
            <w:vAlign w:val="center"/>
          </w:tcPr>
          <w:p w14:paraId="3D35D8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927</w:t>
            </w:r>
          </w:p>
        </w:tc>
        <w:tc>
          <w:tcPr>
            <w:tcW w:w="1641" w:type="dxa"/>
            <w:vAlign w:val="center"/>
          </w:tcPr>
          <w:p w14:paraId="039CD1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93.4</w:t>
            </w:r>
          </w:p>
        </w:tc>
        <w:tc>
          <w:tcPr>
            <w:tcW w:w="1600" w:type="dxa"/>
            <w:vAlign w:val="center"/>
          </w:tcPr>
          <w:p w14:paraId="299B4A4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95.0</w:t>
            </w:r>
          </w:p>
        </w:tc>
      </w:tr>
      <w:tr w14:paraId="0050B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E5452D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B78E2C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7759B8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董家村</w:t>
            </w:r>
          </w:p>
        </w:tc>
        <w:tc>
          <w:tcPr>
            <w:tcW w:w="1154" w:type="dxa"/>
            <w:vAlign w:val="center"/>
          </w:tcPr>
          <w:p w14:paraId="0C4EF05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681</w:t>
            </w:r>
          </w:p>
        </w:tc>
        <w:tc>
          <w:tcPr>
            <w:tcW w:w="1154" w:type="dxa"/>
            <w:vAlign w:val="center"/>
          </w:tcPr>
          <w:p w14:paraId="78A1AD7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765</w:t>
            </w:r>
          </w:p>
        </w:tc>
        <w:tc>
          <w:tcPr>
            <w:tcW w:w="1641" w:type="dxa"/>
            <w:vAlign w:val="center"/>
          </w:tcPr>
          <w:p w14:paraId="4435926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77.6</w:t>
            </w:r>
          </w:p>
        </w:tc>
        <w:tc>
          <w:tcPr>
            <w:tcW w:w="1600" w:type="dxa"/>
            <w:vAlign w:val="center"/>
          </w:tcPr>
          <w:p w14:paraId="3376D84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79.0</w:t>
            </w:r>
          </w:p>
        </w:tc>
      </w:tr>
      <w:tr w14:paraId="3578D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251EA65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17269E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40FAF2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石头口门村</w:t>
            </w:r>
          </w:p>
        </w:tc>
        <w:tc>
          <w:tcPr>
            <w:tcW w:w="1154" w:type="dxa"/>
            <w:vAlign w:val="center"/>
          </w:tcPr>
          <w:p w14:paraId="1AF3D73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572</w:t>
            </w:r>
          </w:p>
        </w:tc>
        <w:tc>
          <w:tcPr>
            <w:tcW w:w="1154" w:type="dxa"/>
            <w:vAlign w:val="center"/>
          </w:tcPr>
          <w:p w14:paraId="2F2C1C5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315</w:t>
            </w:r>
          </w:p>
        </w:tc>
        <w:tc>
          <w:tcPr>
            <w:tcW w:w="1641" w:type="dxa"/>
            <w:vAlign w:val="center"/>
          </w:tcPr>
          <w:p w14:paraId="48DF360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33.0</w:t>
            </w:r>
          </w:p>
        </w:tc>
        <w:tc>
          <w:tcPr>
            <w:tcW w:w="1600" w:type="dxa"/>
            <w:vAlign w:val="center"/>
          </w:tcPr>
          <w:p w14:paraId="17E6E2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34.5</w:t>
            </w:r>
          </w:p>
        </w:tc>
      </w:tr>
      <w:tr w14:paraId="06338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28E04C6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058C83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3D59EC7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官马山村</w:t>
            </w:r>
          </w:p>
        </w:tc>
        <w:tc>
          <w:tcPr>
            <w:tcW w:w="1154" w:type="dxa"/>
            <w:vAlign w:val="center"/>
          </w:tcPr>
          <w:p w14:paraId="4A85C87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405</w:t>
            </w:r>
          </w:p>
        </w:tc>
        <w:tc>
          <w:tcPr>
            <w:tcW w:w="1154" w:type="dxa"/>
            <w:vAlign w:val="center"/>
          </w:tcPr>
          <w:p w14:paraId="663C3AA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434</w:t>
            </w:r>
          </w:p>
        </w:tc>
        <w:tc>
          <w:tcPr>
            <w:tcW w:w="1641" w:type="dxa"/>
            <w:vAlign w:val="center"/>
          </w:tcPr>
          <w:p w14:paraId="68B683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44.5</w:t>
            </w:r>
          </w:p>
        </w:tc>
        <w:tc>
          <w:tcPr>
            <w:tcW w:w="1600" w:type="dxa"/>
            <w:vAlign w:val="center"/>
          </w:tcPr>
          <w:p w14:paraId="68335DB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46.0</w:t>
            </w:r>
          </w:p>
        </w:tc>
      </w:tr>
      <w:tr w14:paraId="2117E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375C3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A4DA90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3A90F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盘道岭村</w:t>
            </w:r>
          </w:p>
        </w:tc>
        <w:tc>
          <w:tcPr>
            <w:tcW w:w="1154" w:type="dxa"/>
            <w:vAlign w:val="center"/>
          </w:tcPr>
          <w:p w14:paraId="08BC9C0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383</w:t>
            </w:r>
          </w:p>
        </w:tc>
        <w:tc>
          <w:tcPr>
            <w:tcW w:w="1154" w:type="dxa"/>
            <w:vAlign w:val="center"/>
          </w:tcPr>
          <w:p w14:paraId="070ED81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854</w:t>
            </w:r>
          </w:p>
        </w:tc>
        <w:tc>
          <w:tcPr>
            <w:tcW w:w="1641" w:type="dxa"/>
            <w:vAlign w:val="center"/>
          </w:tcPr>
          <w:p w14:paraId="3E49F7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86.7</w:t>
            </w:r>
          </w:p>
        </w:tc>
        <w:tc>
          <w:tcPr>
            <w:tcW w:w="1600" w:type="dxa"/>
            <w:vAlign w:val="center"/>
          </w:tcPr>
          <w:p w14:paraId="463B69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88.2</w:t>
            </w:r>
          </w:p>
        </w:tc>
      </w:tr>
      <w:tr w14:paraId="09C60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D96430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DF12D3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74AE72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万家村</w:t>
            </w:r>
          </w:p>
        </w:tc>
        <w:tc>
          <w:tcPr>
            <w:tcW w:w="1154" w:type="dxa"/>
            <w:vAlign w:val="center"/>
          </w:tcPr>
          <w:p w14:paraId="5C559E2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462</w:t>
            </w:r>
          </w:p>
        </w:tc>
        <w:tc>
          <w:tcPr>
            <w:tcW w:w="1154" w:type="dxa"/>
            <w:vAlign w:val="center"/>
          </w:tcPr>
          <w:p w14:paraId="1CEAA73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684</w:t>
            </w:r>
          </w:p>
        </w:tc>
        <w:tc>
          <w:tcPr>
            <w:tcW w:w="1641" w:type="dxa"/>
            <w:vAlign w:val="center"/>
          </w:tcPr>
          <w:p w14:paraId="422A49C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69.7</w:t>
            </w:r>
          </w:p>
        </w:tc>
        <w:tc>
          <w:tcPr>
            <w:tcW w:w="1600" w:type="dxa"/>
            <w:vAlign w:val="center"/>
          </w:tcPr>
          <w:p w14:paraId="64A91B6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70.5</w:t>
            </w:r>
          </w:p>
        </w:tc>
      </w:tr>
      <w:tr w14:paraId="1A89A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53D114D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61347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34058CF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榆树棵村</w:t>
            </w:r>
          </w:p>
        </w:tc>
        <w:tc>
          <w:tcPr>
            <w:tcW w:w="1154" w:type="dxa"/>
            <w:vAlign w:val="center"/>
          </w:tcPr>
          <w:p w14:paraId="7183AAC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417</w:t>
            </w:r>
          </w:p>
        </w:tc>
        <w:tc>
          <w:tcPr>
            <w:tcW w:w="1154" w:type="dxa"/>
            <w:vAlign w:val="center"/>
          </w:tcPr>
          <w:p w14:paraId="081F97F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337</w:t>
            </w:r>
          </w:p>
        </w:tc>
        <w:tc>
          <w:tcPr>
            <w:tcW w:w="1641" w:type="dxa"/>
            <w:vAlign w:val="center"/>
          </w:tcPr>
          <w:p w14:paraId="76553DB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34.6</w:t>
            </w:r>
          </w:p>
        </w:tc>
        <w:tc>
          <w:tcPr>
            <w:tcW w:w="1600" w:type="dxa"/>
            <w:vAlign w:val="center"/>
          </w:tcPr>
          <w:p w14:paraId="6BA7BF6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36.0</w:t>
            </w:r>
          </w:p>
        </w:tc>
      </w:tr>
      <w:tr w14:paraId="29A4D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0B985E4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5C6BB5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C3AF8C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古榆树村</w:t>
            </w:r>
          </w:p>
        </w:tc>
        <w:tc>
          <w:tcPr>
            <w:tcW w:w="1154" w:type="dxa"/>
            <w:vAlign w:val="center"/>
          </w:tcPr>
          <w:p w14:paraId="54CC2D8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464</w:t>
            </w:r>
          </w:p>
        </w:tc>
        <w:tc>
          <w:tcPr>
            <w:tcW w:w="1154" w:type="dxa"/>
            <w:vAlign w:val="center"/>
          </w:tcPr>
          <w:p w14:paraId="7C767D2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458</w:t>
            </w:r>
          </w:p>
        </w:tc>
        <w:tc>
          <w:tcPr>
            <w:tcW w:w="1641" w:type="dxa"/>
            <w:vAlign w:val="center"/>
          </w:tcPr>
          <w:p w14:paraId="6BDFE4C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47.2</w:t>
            </w:r>
          </w:p>
        </w:tc>
        <w:tc>
          <w:tcPr>
            <w:tcW w:w="1600" w:type="dxa"/>
            <w:vAlign w:val="center"/>
          </w:tcPr>
          <w:p w14:paraId="777124E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48.3</w:t>
            </w:r>
          </w:p>
        </w:tc>
      </w:tr>
      <w:tr w14:paraId="17902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F724D9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12FBFE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479C9AD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石人沟村</w:t>
            </w:r>
          </w:p>
        </w:tc>
        <w:tc>
          <w:tcPr>
            <w:tcW w:w="1154" w:type="dxa"/>
            <w:vAlign w:val="center"/>
          </w:tcPr>
          <w:p w14:paraId="5A3EDEF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1239</w:t>
            </w:r>
          </w:p>
        </w:tc>
        <w:tc>
          <w:tcPr>
            <w:tcW w:w="1154" w:type="dxa"/>
            <w:vAlign w:val="center"/>
          </w:tcPr>
          <w:p w14:paraId="56ACDF7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1036</w:t>
            </w:r>
          </w:p>
        </w:tc>
        <w:tc>
          <w:tcPr>
            <w:tcW w:w="1641" w:type="dxa"/>
            <w:vAlign w:val="center"/>
          </w:tcPr>
          <w:p w14:paraId="123BAD7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105.9</w:t>
            </w:r>
          </w:p>
        </w:tc>
        <w:tc>
          <w:tcPr>
            <w:tcW w:w="1600" w:type="dxa"/>
            <w:vAlign w:val="center"/>
          </w:tcPr>
          <w:p w14:paraId="586872A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107.8</w:t>
            </w:r>
          </w:p>
        </w:tc>
      </w:tr>
      <w:tr w14:paraId="3A76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7E1692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9764D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415EF1A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西营城村</w:t>
            </w:r>
          </w:p>
        </w:tc>
        <w:tc>
          <w:tcPr>
            <w:tcW w:w="1154" w:type="dxa"/>
            <w:shd w:val="clear" w:color="auto" w:fill="auto"/>
            <w:vAlign w:val="center"/>
          </w:tcPr>
          <w:p w14:paraId="5BB3CAD6">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566</w:t>
            </w:r>
          </w:p>
        </w:tc>
        <w:tc>
          <w:tcPr>
            <w:tcW w:w="1154" w:type="dxa"/>
            <w:vAlign w:val="center"/>
          </w:tcPr>
          <w:p w14:paraId="50B6272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62</w:t>
            </w:r>
          </w:p>
        </w:tc>
        <w:tc>
          <w:tcPr>
            <w:tcW w:w="1641" w:type="dxa"/>
            <w:vAlign w:val="center"/>
          </w:tcPr>
          <w:p w14:paraId="11B9C01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6.5</w:t>
            </w:r>
          </w:p>
        </w:tc>
        <w:tc>
          <w:tcPr>
            <w:tcW w:w="1600" w:type="dxa"/>
            <w:vAlign w:val="center"/>
          </w:tcPr>
          <w:p w14:paraId="6C3CF09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7.3</w:t>
            </w:r>
          </w:p>
        </w:tc>
      </w:tr>
      <w:tr w14:paraId="468F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30216D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6A4195A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47244C4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榆树岗村</w:t>
            </w:r>
          </w:p>
        </w:tc>
        <w:tc>
          <w:tcPr>
            <w:tcW w:w="1154" w:type="dxa"/>
            <w:vAlign w:val="center"/>
          </w:tcPr>
          <w:p w14:paraId="3A493E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809</w:t>
            </w:r>
          </w:p>
        </w:tc>
        <w:tc>
          <w:tcPr>
            <w:tcW w:w="1154" w:type="dxa"/>
            <w:vAlign w:val="center"/>
          </w:tcPr>
          <w:p w14:paraId="363A3D7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252</w:t>
            </w:r>
          </w:p>
        </w:tc>
        <w:tc>
          <w:tcPr>
            <w:tcW w:w="1641" w:type="dxa"/>
            <w:vAlign w:val="center"/>
          </w:tcPr>
          <w:p w14:paraId="6334DF9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26.9</w:t>
            </w:r>
          </w:p>
        </w:tc>
        <w:tc>
          <w:tcPr>
            <w:tcW w:w="1600" w:type="dxa"/>
            <w:vAlign w:val="center"/>
          </w:tcPr>
          <w:p w14:paraId="3F7913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28.8</w:t>
            </w:r>
          </w:p>
        </w:tc>
      </w:tr>
      <w:tr w14:paraId="61870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330F097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545EA2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C95D5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杨家岗村</w:t>
            </w:r>
          </w:p>
        </w:tc>
        <w:tc>
          <w:tcPr>
            <w:tcW w:w="1154" w:type="dxa"/>
            <w:vAlign w:val="center"/>
          </w:tcPr>
          <w:p w14:paraId="26B8FD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483</w:t>
            </w:r>
          </w:p>
        </w:tc>
        <w:tc>
          <w:tcPr>
            <w:tcW w:w="1154" w:type="dxa"/>
            <w:vAlign w:val="center"/>
          </w:tcPr>
          <w:p w14:paraId="176B55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48</w:t>
            </w:r>
          </w:p>
        </w:tc>
        <w:tc>
          <w:tcPr>
            <w:tcW w:w="1641" w:type="dxa"/>
            <w:vAlign w:val="center"/>
          </w:tcPr>
          <w:p w14:paraId="57BFEEF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w:t>
            </w:r>
          </w:p>
        </w:tc>
        <w:tc>
          <w:tcPr>
            <w:tcW w:w="1600" w:type="dxa"/>
            <w:vAlign w:val="center"/>
          </w:tcPr>
          <w:p w14:paraId="3569285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r w14:paraId="21C5A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B18583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672C94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CE6713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榛楷泡村</w:t>
            </w:r>
          </w:p>
        </w:tc>
        <w:tc>
          <w:tcPr>
            <w:tcW w:w="1154" w:type="dxa"/>
            <w:vAlign w:val="center"/>
          </w:tcPr>
          <w:p w14:paraId="0AA7B94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631</w:t>
            </w:r>
          </w:p>
        </w:tc>
        <w:tc>
          <w:tcPr>
            <w:tcW w:w="1154" w:type="dxa"/>
            <w:vAlign w:val="center"/>
          </w:tcPr>
          <w:p w14:paraId="0BB7F08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20</w:t>
            </w:r>
          </w:p>
        </w:tc>
        <w:tc>
          <w:tcPr>
            <w:tcW w:w="1641" w:type="dxa"/>
            <w:vAlign w:val="center"/>
          </w:tcPr>
          <w:p w14:paraId="2625B84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w:t>
            </w:r>
          </w:p>
        </w:tc>
        <w:tc>
          <w:tcPr>
            <w:tcW w:w="1600" w:type="dxa"/>
            <w:vAlign w:val="center"/>
          </w:tcPr>
          <w:p w14:paraId="59C520C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r w14:paraId="474BC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2FC17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restart"/>
            <w:vAlign w:val="center"/>
          </w:tcPr>
          <w:p w14:paraId="66D5787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兴港街道</w:t>
            </w:r>
          </w:p>
        </w:tc>
        <w:tc>
          <w:tcPr>
            <w:tcW w:w="1154" w:type="dxa"/>
            <w:vAlign w:val="center"/>
          </w:tcPr>
          <w:p w14:paraId="69A4A47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新民村</w:t>
            </w:r>
          </w:p>
        </w:tc>
        <w:tc>
          <w:tcPr>
            <w:tcW w:w="1154" w:type="dxa"/>
            <w:vAlign w:val="center"/>
          </w:tcPr>
          <w:p w14:paraId="1F6F1B4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1013</w:t>
            </w:r>
          </w:p>
        </w:tc>
        <w:tc>
          <w:tcPr>
            <w:tcW w:w="1154" w:type="dxa"/>
            <w:vAlign w:val="center"/>
          </w:tcPr>
          <w:p w14:paraId="6D2AF81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893</w:t>
            </w:r>
          </w:p>
        </w:tc>
        <w:tc>
          <w:tcPr>
            <w:tcW w:w="1641" w:type="dxa"/>
            <w:vAlign w:val="center"/>
          </w:tcPr>
          <w:p w14:paraId="45395AD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91.8</w:t>
            </w:r>
          </w:p>
        </w:tc>
        <w:tc>
          <w:tcPr>
            <w:tcW w:w="1600" w:type="dxa"/>
            <w:vAlign w:val="center"/>
          </w:tcPr>
          <w:p w14:paraId="6718E58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94.2</w:t>
            </w:r>
          </w:p>
        </w:tc>
      </w:tr>
      <w:tr w14:paraId="402D1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1EA9C1F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9662C1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13F91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四家子村</w:t>
            </w:r>
          </w:p>
        </w:tc>
        <w:tc>
          <w:tcPr>
            <w:tcW w:w="1154" w:type="dxa"/>
            <w:vAlign w:val="center"/>
          </w:tcPr>
          <w:p w14:paraId="2000F0C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581</w:t>
            </w:r>
          </w:p>
        </w:tc>
        <w:tc>
          <w:tcPr>
            <w:tcW w:w="1154" w:type="dxa"/>
            <w:vAlign w:val="center"/>
          </w:tcPr>
          <w:p w14:paraId="023B7AD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523</w:t>
            </w:r>
          </w:p>
        </w:tc>
        <w:tc>
          <w:tcPr>
            <w:tcW w:w="1641" w:type="dxa"/>
            <w:vAlign w:val="center"/>
          </w:tcPr>
          <w:p w14:paraId="6464A09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54.7</w:t>
            </w:r>
          </w:p>
        </w:tc>
        <w:tc>
          <w:tcPr>
            <w:tcW w:w="1600" w:type="dxa"/>
            <w:vAlign w:val="center"/>
          </w:tcPr>
          <w:p w14:paraId="209CFA3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57.0</w:t>
            </w:r>
          </w:p>
        </w:tc>
      </w:tr>
      <w:tr w14:paraId="55379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49312C8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5669A9C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1B649B5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南泉村</w:t>
            </w:r>
          </w:p>
        </w:tc>
        <w:tc>
          <w:tcPr>
            <w:tcW w:w="1154" w:type="dxa"/>
            <w:vAlign w:val="center"/>
          </w:tcPr>
          <w:p w14:paraId="64BD778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637</w:t>
            </w:r>
          </w:p>
        </w:tc>
        <w:tc>
          <w:tcPr>
            <w:tcW w:w="1154" w:type="dxa"/>
            <w:vAlign w:val="center"/>
          </w:tcPr>
          <w:p w14:paraId="31877F9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330</w:t>
            </w:r>
          </w:p>
        </w:tc>
        <w:tc>
          <w:tcPr>
            <w:tcW w:w="1641" w:type="dxa"/>
            <w:vAlign w:val="center"/>
          </w:tcPr>
          <w:p w14:paraId="55304E4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34.8</w:t>
            </w:r>
          </w:p>
        </w:tc>
        <w:tc>
          <w:tcPr>
            <w:tcW w:w="1600" w:type="dxa"/>
            <w:vAlign w:val="center"/>
          </w:tcPr>
          <w:p w14:paraId="3D2D63B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36.4</w:t>
            </w:r>
          </w:p>
        </w:tc>
      </w:tr>
      <w:tr w14:paraId="11AEC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B93B46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1D306D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269102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腰屯村</w:t>
            </w:r>
          </w:p>
        </w:tc>
        <w:tc>
          <w:tcPr>
            <w:tcW w:w="1154" w:type="dxa"/>
            <w:vAlign w:val="center"/>
          </w:tcPr>
          <w:p w14:paraId="4427734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411</w:t>
            </w:r>
          </w:p>
        </w:tc>
        <w:tc>
          <w:tcPr>
            <w:tcW w:w="1154" w:type="dxa"/>
            <w:vAlign w:val="center"/>
          </w:tcPr>
          <w:p w14:paraId="29ADBC0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216</w:t>
            </w:r>
          </w:p>
        </w:tc>
        <w:tc>
          <w:tcPr>
            <w:tcW w:w="1641" w:type="dxa"/>
            <w:vAlign w:val="center"/>
          </w:tcPr>
          <w:p w14:paraId="1BE8A2E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22.5</w:t>
            </w:r>
          </w:p>
        </w:tc>
        <w:tc>
          <w:tcPr>
            <w:tcW w:w="1600" w:type="dxa"/>
            <w:vAlign w:val="center"/>
          </w:tcPr>
          <w:p w14:paraId="05F5CC6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24.1</w:t>
            </w:r>
          </w:p>
        </w:tc>
      </w:tr>
      <w:tr w14:paraId="2A7B5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65011F9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99FF8A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002A3F7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临河村</w:t>
            </w:r>
          </w:p>
        </w:tc>
        <w:tc>
          <w:tcPr>
            <w:tcW w:w="1154" w:type="dxa"/>
            <w:vAlign w:val="center"/>
          </w:tcPr>
          <w:p w14:paraId="542B011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961</w:t>
            </w:r>
          </w:p>
        </w:tc>
        <w:tc>
          <w:tcPr>
            <w:tcW w:w="1154" w:type="dxa"/>
            <w:vAlign w:val="center"/>
          </w:tcPr>
          <w:p w14:paraId="0165A12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856</w:t>
            </w:r>
          </w:p>
        </w:tc>
        <w:tc>
          <w:tcPr>
            <w:tcW w:w="1641" w:type="dxa"/>
            <w:vAlign w:val="center"/>
          </w:tcPr>
          <w:p w14:paraId="099E952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87.0</w:t>
            </w:r>
          </w:p>
        </w:tc>
        <w:tc>
          <w:tcPr>
            <w:tcW w:w="1600" w:type="dxa"/>
            <w:vAlign w:val="center"/>
          </w:tcPr>
          <w:p w14:paraId="30BD1C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89.7</w:t>
            </w:r>
          </w:p>
        </w:tc>
      </w:tr>
      <w:tr w14:paraId="584B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2858BF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6671BF2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3E42149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二道村</w:t>
            </w:r>
          </w:p>
        </w:tc>
        <w:tc>
          <w:tcPr>
            <w:tcW w:w="1154" w:type="dxa"/>
            <w:vAlign w:val="center"/>
          </w:tcPr>
          <w:p w14:paraId="66FA652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561</w:t>
            </w:r>
          </w:p>
        </w:tc>
        <w:tc>
          <w:tcPr>
            <w:tcW w:w="1154" w:type="dxa"/>
            <w:vAlign w:val="center"/>
          </w:tcPr>
          <w:p w14:paraId="5A90D45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863</w:t>
            </w:r>
          </w:p>
        </w:tc>
        <w:tc>
          <w:tcPr>
            <w:tcW w:w="1641" w:type="dxa"/>
            <w:vAlign w:val="center"/>
          </w:tcPr>
          <w:p w14:paraId="01EEA69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87.9</w:t>
            </w:r>
          </w:p>
        </w:tc>
        <w:tc>
          <w:tcPr>
            <w:tcW w:w="1600" w:type="dxa"/>
            <w:vAlign w:val="center"/>
          </w:tcPr>
          <w:p w14:paraId="623B897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89.6</w:t>
            </w:r>
          </w:p>
        </w:tc>
      </w:tr>
      <w:tr w14:paraId="3EF9A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0379012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707637F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7367257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和平村</w:t>
            </w:r>
          </w:p>
        </w:tc>
        <w:tc>
          <w:tcPr>
            <w:tcW w:w="1154" w:type="dxa"/>
            <w:vAlign w:val="center"/>
          </w:tcPr>
          <w:p w14:paraId="3627BAD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1431</w:t>
            </w:r>
          </w:p>
        </w:tc>
        <w:tc>
          <w:tcPr>
            <w:tcW w:w="1154" w:type="dxa"/>
            <w:vAlign w:val="center"/>
          </w:tcPr>
          <w:p w14:paraId="5E4B041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980</w:t>
            </w:r>
          </w:p>
        </w:tc>
        <w:tc>
          <w:tcPr>
            <w:tcW w:w="1641" w:type="dxa"/>
            <w:vAlign w:val="center"/>
          </w:tcPr>
          <w:p w14:paraId="0BAEB2D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99.4</w:t>
            </w:r>
          </w:p>
        </w:tc>
        <w:tc>
          <w:tcPr>
            <w:tcW w:w="1600" w:type="dxa"/>
            <w:vAlign w:val="center"/>
          </w:tcPr>
          <w:p w14:paraId="04C76D6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100.9</w:t>
            </w:r>
          </w:p>
        </w:tc>
      </w:tr>
      <w:tr w14:paraId="0B51D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55BB3A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2545186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4499DAC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袁家村</w:t>
            </w:r>
          </w:p>
        </w:tc>
        <w:tc>
          <w:tcPr>
            <w:tcW w:w="1154" w:type="dxa"/>
            <w:vAlign w:val="center"/>
          </w:tcPr>
          <w:p w14:paraId="4412576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404</w:t>
            </w:r>
          </w:p>
        </w:tc>
        <w:tc>
          <w:tcPr>
            <w:tcW w:w="1154" w:type="dxa"/>
            <w:vAlign w:val="center"/>
          </w:tcPr>
          <w:p w14:paraId="2B63C7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564</w:t>
            </w:r>
          </w:p>
        </w:tc>
        <w:tc>
          <w:tcPr>
            <w:tcW w:w="1641" w:type="dxa"/>
            <w:vAlign w:val="center"/>
          </w:tcPr>
          <w:p w14:paraId="4725B8D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57.9</w:t>
            </w:r>
          </w:p>
        </w:tc>
        <w:tc>
          <w:tcPr>
            <w:tcW w:w="1600" w:type="dxa"/>
            <w:vAlign w:val="center"/>
          </w:tcPr>
          <w:p w14:paraId="52A199D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59.8</w:t>
            </w:r>
          </w:p>
        </w:tc>
      </w:tr>
      <w:tr w14:paraId="37DDB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154" w:type="dxa"/>
            <w:vMerge w:val="continue"/>
            <w:vAlign w:val="center"/>
          </w:tcPr>
          <w:p w14:paraId="4B4D44C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4D74EFE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67B6E40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莲花村</w:t>
            </w:r>
          </w:p>
        </w:tc>
        <w:tc>
          <w:tcPr>
            <w:tcW w:w="1154" w:type="dxa"/>
            <w:vAlign w:val="center"/>
          </w:tcPr>
          <w:p w14:paraId="2BB57B4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694</w:t>
            </w:r>
          </w:p>
        </w:tc>
        <w:tc>
          <w:tcPr>
            <w:tcW w:w="1154" w:type="dxa"/>
            <w:vAlign w:val="center"/>
          </w:tcPr>
          <w:p w14:paraId="7D3A7BE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971</w:t>
            </w:r>
          </w:p>
        </w:tc>
        <w:tc>
          <w:tcPr>
            <w:tcW w:w="1641" w:type="dxa"/>
            <w:vAlign w:val="center"/>
          </w:tcPr>
          <w:p w14:paraId="61D92E4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99.0</w:t>
            </w:r>
          </w:p>
        </w:tc>
        <w:tc>
          <w:tcPr>
            <w:tcW w:w="1600" w:type="dxa"/>
            <w:vAlign w:val="center"/>
          </w:tcPr>
          <w:p w14:paraId="4900E7B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100.2</w:t>
            </w:r>
          </w:p>
        </w:tc>
      </w:tr>
      <w:tr w14:paraId="65D1F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7086697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54FC1AC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59823F8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小岭村</w:t>
            </w:r>
          </w:p>
        </w:tc>
        <w:tc>
          <w:tcPr>
            <w:tcW w:w="1154" w:type="dxa"/>
            <w:vAlign w:val="center"/>
          </w:tcPr>
          <w:p w14:paraId="47BFA59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601</w:t>
            </w:r>
          </w:p>
        </w:tc>
        <w:tc>
          <w:tcPr>
            <w:tcW w:w="1154" w:type="dxa"/>
            <w:vAlign w:val="center"/>
          </w:tcPr>
          <w:p w14:paraId="10C3FD5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989</w:t>
            </w:r>
          </w:p>
        </w:tc>
        <w:tc>
          <w:tcPr>
            <w:tcW w:w="1641" w:type="dxa"/>
            <w:vAlign w:val="center"/>
          </w:tcPr>
          <w:p w14:paraId="36000D7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100</w:t>
            </w:r>
          </w:p>
        </w:tc>
        <w:tc>
          <w:tcPr>
            <w:tcW w:w="1600" w:type="dxa"/>
            <w:vAlign w:val="center"/>
          </w:tcPr>
          <w:p w14:paraId="29D8540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101</w:t>
            </w:r>
          </w:p>
        </w:tc>
      </w:tr>
      <w:tr w14:paraId="5C863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Merge w:val="continue"/>
            <w:vAlign w:val="center"/>
          </w:tcPr>
          <w:p w14:paraId="1B3DE20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37A5EB5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460F07A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荆家村</w:t>
            </w:r>
          </w:p>
        </w:tc>
        <w:tc>
          <w:tcPr>
            <w:tcW w:w="1154" w:type="dxa"/>
            <w:vAlign w:val="center"/>
          </w:tcPr>
          <w:p w14:paraId="5B4071B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632</w:t>
            </w:r>
          </w:p>
        </w:tc>
        <w:tc>
          <w:tcPr>
            <w:tcW w:w="1154" w:type="dxa"/>
            <w:vAlign w:val="center"/>
          </w:tcPr>
          <w:p w14:paraId="13CB007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509</w:t>
            </w:r>
          </w:p>
        </w:tc>
        <w:tc>
          <w:tcPr>
            <w:tcW w:w="1641" w:type="dxa"/>
            <w:vAlign w:val="center"/>
          </w:tcPr>
          <w:p w14:paraId="29C8CE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52</w:t>
            </w:r>
          </w:p>
        </w:tc>
        <w:tc>
          <w:tcPr>
            <w:tcW w:w="1600" w:type="dxa"/>
            <w:vAlign w:val="center"/>
          </w:tcPr>
          <w:p w14:paraId="031F826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54.2</w:t>
            </w:r>
          </w:p>
        </w:tc>
      </w:tr>
      <w:tr w14:paraId="741CE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4" w:type="dxa"/>
            <w:vMerge w:val="restart"/>
            <w:vAlign w:val="center"/>
          </w:tcPr>
          <w:p w14:paraId="2DFC34B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长春高新技术产业开发区</w:t>
            </w:r>
          </w:p>
        </w:tc>
        <w:tc>
          <w:tcPr>
            <w:tcW w:w="1154" w:type="dxa"/>
            <w:vMerge w:val="restart"/>
            <w:vAlign w:val="center"/>
          </w:tcPr>
          <w:p w14:paraId="3BA2F27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硅谷街道</w:t>
            </w:r>
          </w:p>
        </w:tc>
        <w:tc>
          <w:tcPr>
            <w:tcW w:w="1154" w:type="dxa"/>
            <w:vAlign w:val="center"/>
          </w:tcPr>
          <w:p w14:paraId="42EF502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富强村</w:t>
            </w:r>
          </w:p>
        </w:tc>
        <w:tc>
          <w:tcPr>
            <w:tcW w:w="1154" w:type="dxa"/>
            <w:vAlign w:val="center"/>
          </w:tcPr>
          <w:p w14:paraId="65E5170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410</w:t>
            </w:r>
          </w:p>
        </w:tc>
        <w:tc>
          <w:tcPr>
            <w:tcW w:w="1154" w:type="dxa"/>
            <w:vAlign w:val="center"/>
          </w:tcPr>
          <w:p w14:paraId="51345E2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330</w:t>
            </w:r>
          </w:p>
        </w:tc>
        <w:tc>
          <w:tcPr>
            <w:tcW w:w="1641" w:type="dxa"/>
            <w:vAlign w:val="center"/>
          </w:tcPr>
          <w:p w14:paraId="04F0FB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34.5</w:t>
            </w:r>
          </w:p>
        </w:tc>
        <w:tc>
          <w:tcPr>
            <w:tcW w:w="1600" w:type="dxa"/>
            <w:vAlign w:val="center"/>
          </w:tcPr>
          <w:p w14:paraId="2F2324A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36.1</w:t>
            </w:r>
          </w:p>
        </w:tc>
      </w:tr>
      <w:tr w14:paraId="63FA5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4" w:type="dxa"/>
            <w:vMerge w:val="continue"/>
            <w:vAlign w:val="center"/>
          </w:tcPr>
          <w:p w14:paraId="6B08519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Merge w:val="continue"/>
            <w:vAlign w:val="center"/>
          </w:tcPr>
          <w:p w14:paraId="0E14DB9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4" w:type="dxa"/>
            <w:vAlign w:val="center"/>
          </w:tcPr>
          <w:p w14:paraId="7E8CE4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拉洛村</w:t>
            </w:r>
          </w:p>
        </w:tc>
        <w:tc>
          <w:tcPr>
            <w:tcW w:w="1154" w:type="dxa"/>
            <w:vAlign w:val="center"/>
          </w:tcPr>
          <w:p w14:paraId="00D93A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864</w:t>
            </w:r>
          </w:p>
        </w:tc>
        <w:tc>
          <w:tcPr>
            <w:tcW w:w="1154" w:type="dxa"/>
            <w:vAlign w:val="center"/>
          </w:tcPr>
          <w:p w14:paraId="5177E2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12</w:t>
            </w:r>
          </w:p>
        </w:tc>
        <w:tc>
          <w:tcPr>
            <w:tcW w:w="1641" w:type="dxa"/>
            <w:vAlign w:val="center"/>
          </w:tcPr>
          <w:p w14:paraId="131BC08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1.4</w:t>
            </w:r>
          </w:p>
        </w:tc>
        <w:tc>
          <w:tcPr>
            <w:tcW w:w="1600" w:type="dxa"/>
            <w:vAlign w:val="center"/>
          </w:tcPr>
          <w:p w14:paraId="13E0BC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0</w:t>
            </w:r>
          </w:p>
        </w:tc>
      </w:tr>
    </w:tbl>
    <w:p w14:paraId="37081A43">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2E2B35B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72" w:name="page33"/>
      <w:bookmarkEnd w:id="72"/>
      <w:bookmarkStart w:id="73" w:name="_Toc6473"/>
      <w:r>
        <w:rPr>
          <w:rFonts w:hint="default" w:ascii="Times New Roman" w:hAnsi="Times New Roman" w:eastAsia="仿宋" w:cs="Times New Roman"/>
          <w:b/>
          <w:bCs/>
          <w:color w:val="auto"/>
          <w:sz w:val="32"/>
          <w:szCs w:val="32"/>
        </w:rPr>
        <w:t>3.2.5 污水排放系数</w:t>
      </w:r>
      <w:bookmarkEnd w:id="73"/>
    </w:p>
    <w:p w14:paraId="1D0BC95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根据《农村生活污水处理技术标准》 （GB/T51347—2019）、《用水定额》</w:t>
      </w:r>
      <w:r>
        <w:rPr>
          <w:rFonts w:hint="default" w:ascii="Times New Roman" w:hAnsi="Times New Roman" w:eastAsia="仿宋" w:cs="Times New Roman"/>
          <w:color w:val="auto"/>
          <w:w w:val="99"/>
          <w:sz w:val="32"/>
          <w:szCs w:val="32"/>
        </w:rPr>
        <w:t>（DB 22/T389—2019），设计污水量应根据所纳农户实际产生的废水水量确定，</w:t>
      </w:r>
      <w:r>
        <w:rPr>
          <w:rFonts w:hint="default" w:ascii="Times New Roman" w:hAnsi="Times New Roman" w:eastAsia="仿宋" w:cs="Times New Roman"/>
          <w:color w:val="auto"/>
          <w:sz w:val="32"/>
          <w:szCs w:val="32"/>
        </w:rPr>
        <w:t>可按用水量的 80%~90%取值，并充分考虑建筑内部给排水设施水平和排水系统普及程度等因素。对于农村居民生活污水，进入排水系统的污水量很大程度取决于供水的用途与污水收集的完善程度，以及常住人口与户数的匹配度。规划近期此值取 0.8，远期取 0.85。</w:t>
      </w:r>
    </w:p>
    <w:p w14:paraId="7D9B7C3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highlight w:val="none"/>
          <w:lang w:eastAsia="zh-CN"/>
        </w:rPr>
      </w:pPr>
      <w:bookmarkStart w:id="74" w:name="_Toc7224"/>
      <w:r>
        <w:rPr>
          <w:rFonts w:hint="default" w:ascii="Times New Roman" w:hAnsi="Times New Roman" w:eastAsia="仿宋" w:cs="Times New Roman"/>
          <w:b/>
          <w:bCs/>
          <w:color w:val="auto"/>
          <w:sz w:val="32"/>
          <w:szCs w:val="32"/>
          <w:highlight w:val="none"/>
        </w:rPr>
        <w:t>3.2.6 污水量预测</w:t>
      </w:r>
      <w:bookmarkEnd w:id="74"/>
    </w:p>
    <w:p w14:paraId="18DAEFF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预计 202</w:t>
      </w:r>
      <w:r>
        <w:rPr>
          <w:rFonts w:hint="eastAsia"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 xml:space="preserve"> 年、2035 年新区农村居民生活用水定额为 100.0L/人•d，120.0L/人•d。根据表 3.1-3 已预测出长春新区近期与远期农村居民用水量（m³/d），此规划污水排放系数近期此值取 0.8，远期取 0.85，由此可预测出近期与远期农村生活污水量。</w:t>
      </w:r>
    </w:p>
    <w:p w14:paraId="6D3D67F8">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75" w:name="_Toc21643"/>
      <w:r>
        <w:rPr>
          <w:rFonts w:hint="default" w:ascii="Times New Roman" w:hAnsi="Times New Roman" w:eastAsia="仿宋" w:cs="Times New Roman"/>
          <w:b/>
          <w:bCs/>
          <w:color w:val="auto"/>
          <w:sz w:val="32"/>
          <w:szCs w:val="32"/>
        </w:rPr>
        <w:t>3.2.7 污水水质状况及主要污染物负荷量</w:t>
      </w:r>
      <w:bookmarkEnd w:id="75"/>
    </w:p>
    <w:p w14:paraId="22277C8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依据《农村生活污水处理设施水污染物排放标准》（DB22/ 3094—2020），当农户未设置化粪池时，可按表 3.2-5 的数值确定。</w:t>
      </w:r>
    </w:p>
    <w:p w14:paraId="0CA9E52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b/>
          <w:bCs/>
          <w:color w:val="auto"/>
          <w:sz w:val="32"/>
          <w:szCs w:val="32"/>
        </w:rPr>
        <w:t>表 3.2-</w:t>
      </w:r>
      <w:r>
        <w:rPr>
          <w:rFonts w:hint="eastAsia" w:ascii="Times New Roman" w:hAnsi="Times New Roman" w:eastAsia="仿宋" w:cs="Times New Roman"/>
          <w:b/>
          <w:bCs/>
          <w:color w:val="auto"/>
          <w:sz w:val="32"/>
          <w:szCs w:val="32"/>
          <w:lang w:val="en-US" w:eastAsia="zh-CN"/>
        </w:rPr>
        <w:t>4</w:t>
      </w:r>
      <w:r>
        <w:rPr>
          <w:rFonts w:hint="default" w:ascii="Times New Roman" w:hAnsi="Times New Roman" w:eastAsia="仿宋" w:cs="Times New Roman"/>
          <w:b/>
          <w:bCs/>
          <w:color w:val="auto"/>
          <w:sz w:val="32"/>
          <w:szCs w:val="32"/>
        </w:rPr>
        <w:t xml:space="preserve"> 农村居民生活污水水质参考值（单位 mg/L</w:t>
      </w:r>
      <w:r>
        <w:rPr>
          <w:rFonts w:hint="default" w:ascii="Times New Roman" w:hAnsi="Times New Roman" w:eastAsia="仿宋" w:cs="Times New Roman"/>
          <w:b/>
          <w:bCs/>
          <w:color w:val="auto"/>
          <w:sz w:val="32"/>
          <w:szCs w:val="32"/>
          <w:lang w:eastAsia="zh-CN"/>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154"/>
        <w:gridCol w:w="1154"/>
        <w:gridCol w:w="1154"/>
        <w:gridCol w:w="1155"/>
        <w:gridCol w:w="1155"/>
        <w:gridCol w:w="1155"/>
        <w:gridCol w:w="1155"/>
      </w:tblGrid>
      <w:tr w14:paraId="7162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154" w:type="dxa"/>
            <w:vAlign w:val="center"/>
          </w:tcPr>
          <w:p w14:paraId="6AAF7CE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主要指标</w:t>
            </w:r>
          </w:p>
        </w:tc>
        <w:tc>
          <w:tcPr>
            <w:tcW w:w="1154" w:type="dxa"/>
            <w:vAlign w:val="center"/>
          </w:tcPr>
          <w:p w14:paraId="5026B20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COD</w:t>
            </w:r>
          </w:p>
        </w:tc>
        <w:tc>
          <w:tcPr>
            <w:tcW w:w="1154" w:type="dxa"/>
            <w:vAlign w:val="center"/>
          </w:tcPr>
          <w:p w14:paraId="381EBA7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BOD</w:t>
            </w:r>
            <w:r>
              <w:rPr>
                <w:rFonts w:hint="default" w:ascii="Times New Roman" w:hAnsi="Times New Roman" w:eastAsia="仿宋" w:cs="Times New Roman"/>
                <w:b w:val="0"/>
                <w:bCs w:val="0"/>
                <w:color w:val="auto"/>
                <w:sz w:val="22"/>
                <w:szCs w:val="22"/>
                <w:vertAlign w:val="subscript"/>
                <w:lang w:val="en-US" w:eastAsia="zh-CN"/>
              </w:rPr>
              <w:t>5</w:t>
            </w:r>
          </w:p>
        </w:tc>
        <w:tc>
          <w:tcPr>
            <w:tcW w:w="1154" w:type="dxa"/>
            <w:vAlign w:val="center"/>
          </w:tcPr>
          <w:p w14:paraId="541FCB4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氨氮</w:t>
            </w:r>
          </w:p>
        </w:tc>
        <w:tc>
          <w:tcPr>
            <w:tcW w:w="1155" w:type="dxa"/>
            <w:vAlign w:val="center"/>
          </w:tcPr>
          <w:p w14:paraId="025A405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总氮</w:t>
            </w:r>
          </w:p>
        </w:tc>
        <w:tc>
          <w:tcPr>
            <w:tcW w:w="1155" w:type="dxa"/>
            <w:vAlign w:val="center"/>
          </w:tcPr>
          <w:p w14:paraId="5B2547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总磷</w:t>
            </w:r>
          </w:p>
        </w:tc>
        <w:tc>
          <w:tcPr>
            <w:tcW w:w="1155" w:type="dxa"/>
            <w:vAlign w:val="center"/>
          </w:tcPr>
          <w:p w14:paraId="2CDC1E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SS</w:t>
            </w:r>
          </w:p>
        </w:tc>
        <w:tc>
          <w:tcPr>
            <w:tcW w:w="1155" w:type="dxa"/>
            <w:vAlign w:val="center"/>
          </w:tcPr>
          <w:p w14:paraId="58A4C10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PH</w:t>
            </w:r>
          </w:p>
        </w:tc>
      </w:tr>
      <w:tr w14:paraId="075AF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vAlign w:val="center"/>
          </w:tcPr>
          <w:p w14:paraId="39154F5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建议取值范围</w:t>
            </w:r>
          </w:p>
        </w:tc>
        <w:tc>
          <w:tcPr>
            <w:tcW w:w="1154" w:type="dxa"/>
            <w:vAlign w:val="center"/>
          </w:tcPr>
          <w:p w14:paraId="698E212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150-400</w:t>
            </w:r>
          </w:p>
        </w:tc>
        <w:tc>
          <w:tcPr>
            <w:tcW w:w="1154" w:type="dxa"/>
            <w:vAlign w:val="center"/>
          </w:tcPr>
          <w:p w14:paraId="2A0D13D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120-200</w:t>
            </w:r>
          </w:p>
        </w:tc>
        <w:tc>
          <w:tcPr>
            <w:tcW w:w="1154" w:type="dxa"/>
            <w:vAlign w:val="center"/>
          </w:tcPr>
          <w:p w14:paraId="146FA61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20-40</w:t>
            </w:r>
          </w:p>
        </w:tc>
        <w:tc>
          <w:tcPr>
            <w:tcW w:w="1155" w:type="dxa"/>
            <w:vAlign w:val="center"/>
          </w:tcPr>
          <w:p w14:paraId="032CED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20-50</w:t>
            </w:r>
          </w:p>
        </w:tc>
        <w:tc>
          <w:tcPr>
            <w:tcW w:w="1155" w:type="dxa"/>
            <w:vAlign w:val="center"/>
          </w:tcPr>
          <w:p w14:paraId="1DE0E23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2.0-7.0</w:t>
            </w:r>
          </w:p>
        </w:tc>
        <w:tc>
          <w:tcPr>
            <w:tcW w:w="1155" w:type="dxa"/>
            <w:vAlign w:val="center"/>
          </w:tcPr>
          <w:p w14:paraId="59AC28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100-200</w:t>
            </w:r>
          </w:p>
        </w:tc>
        <w:tc>
          <w:tcPr>
            <w:tcW w:w="1155" w:type="dxa"/>
            <w:vAlign w:val="center"/>
          </w:tcPr>
          <w:p w14:paraId="73AA8A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6.5-8.5</w:t>
            </w:r>
          </w:p>
        </w:tc>
      </w:tr>
    </w:tbl>
    <w:p w14:paraId="39D2005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注：厕所污水单独经化粪池处理后出水浓度高于表中参考值。</w:t>
      </w:r>
    </w:p>
    <w:p w14:paraId="3E1F5D8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729C244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长春新区内污水处理厂的进水水质、结合农村生活污水组成情况，考虑污水治理工程的远期处理能力及长春新区未来发展规划，最终确定农村生活污水水质，并根据该水质指标和预测水量计算污染负荷量。其中，动植物油排放浓度限值仅针对农村旅店饭馆、农家乐的生活污水处理设施。</w:t>
      </w:r>
    </w:p>
    <w:p w14:paraId="7D0A931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表3.2-</w:t>
      </w:r>
      <w:r>
        <w:rPr>
          <w:rFonts w:hint="eastAsia" w:ascii="Times New Roman" w:hAnsi="Times New Roman" w:eastAsia="仿宋" w:cs="Times New Roman"/>
          <w:b/>
          <w:bCs/>
          <w:color w:val="auto"/>
          <w:sz w:val="32"/>
          <w:szCs w:val="32"/>
          <w:lang w:val="en-US" w:eastAsia="zh-CN"/>
        </w:rPr>
        <w:t>5</w:t>
      </w:r>
      <w:r>
        <w:rPr>
          <w:rFonts w:hint="default" w:ascii="Times New Roman" w:hAnsi="Times New Roman" w:eastAsia="仿宋" w:cs="Times New Roman"/>
          <w:b/>
          <w:bCs/>
          <w:color w:val="auto"/>
          <w:sz w:val="32"/>
          <w:szCs w:val="32"/>
        </w:rPr>
        <w:t>农村生活污水水质指标（mg/L）</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1154"/>
        <w:gridCol w:w="1154"/>
        <w:gridCol w:w="1154"/>
        <w:gridCol w:w="1155"/>
        <w:gridCol w:w="1155"/>
        <w:gridCol w:w="1155"/>
        <w:gridCol w:w="1155"/>
      </w:tblGrid>
      <w:tr w14:paraId="4A8AE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154" w:type="dxa"/>
            <w:vAlign w:val="center"/>
          </w:tcPr>
          <w:p w14:paraId="4A1F684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PH</w:t>
            </w:r>
          </w:p>
        </w:tc>
        <w:tc>
          <w:tcPr>
            <w:tcW w:w="1154" w:type="dxa"/>
            <w:vAlign w:val="center"/>
          </w:tcPr>
          <w:p w14:paraId="2584230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COD</w:t>
            </w:r>
          </w:p>
        </w:tc>
        <w:tc>
          <w:tcPr>
            <w:tcW w:w="1154" w:type="dxa"/>
            <w:vAlign w:val="center"/>
          </w:tcPr>
          <w:p w14:paraId="1EEEA51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BOD</w:t>
            </w:r>
            <w:r>
              <w:rPr>
                <w:rFonts w:hint="default" w:ascii="Times New Roman" w:hAnsi="Times New Roman" w:eastAsia="仿宋" w:cs="Times New Roman"/>
                <w:b w:val="0"/>
                <w:bCs w:val="0"/>
                <w:color w:val="auto"/>
                <w:sz w:val="22"/>
                <w:szCs w:val="22"/>
                <w:vertAlign w:val="subscript"/>
                <w:lang w:val="en-US" w:eastAsia="zh-CN"/>
              </w:rPr>
              <w:t>5</w:t>
            </w:r>
          </w:p>
        </w:tc>
        <w:tc>
          <w:tcPr>
            <w:tcW w:w="1154" w:type="dxa"/>
            <w:vAlign w:val="center"/>
          </w:tcPr>
          <w:p w14:paraId="630E8E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SS</w:t>
            </w:r>
          </w:p>
        </w:tc>
        <w:tc>
          <w:tcPr>
            <w:tcW w:w="1155" w:type="dxa"/>
            <w:vAlign w:val="center"/>
          </w:tcPr>
          <w:p w14:paraId="2E0485F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TN</w:t>
            </w:r>
          </w:p>
        </w:tc>
        <w:tc>
          <w:tcPr>
            <w:tcW w:w="1155" w:type="dxa"/>
            <w:vAlign w:val="center"/>
          </w:tcPr>
          <w:p w14:paraId="625F46F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NH</w:t>
            </w:r>
            <w:r>
              <w:rPr>
                <w:rFonts w:hint="default" w:ascii="Times New Roman" w:hAnsi="Times New Roman" w:eastAsia="仿宋" w:cs="Times New Roman"/>
                <w:b w:val="0"/>
                <w:bCs w:val="0"/>
                <w:color w:val="auto"/>
                <w:sz w:val="22"/>
                <w:szCs w:val="22"/>
                <w:vertAlign w:val="subscript"/>
                <w:lang w:val="en-US" w:eastAsia="zh-CN"/>
              </w:rPr>
              <w:t>3</w:t>
            </w:r>
            <w:r>
              <w:rPr>
                <w:rFonts w:hint="default" w:ascii="Times New Roman" w:hAnsi="Times New Roman" w:eastAsia="仿宋" w:cs="Times New Roman"/>
                <w:b w:val="0"/>
                <w:bCs w:val="0"/>
                <w:color w:val="auto"/>
                <w:sz w:val="22"/>
                <w:szCs w:val="22"/>
                <w:vertAlign w:val="baseline"/>
                <w:lang w:val="en-US" w:eastAsia="zh-CN"/>
              </w:rPr>
              <w:t>-N</w:t>
            </w:r>
          </w:p>
        </w:tc>
        <w:tc>
          <w:tcPr>
            <w:tcW w:w="1155" w:type="dxa"/>
            <w:vAlign w:val="center"/>
          </w:tcPr>
          <w:p w14:paraId="7EA087D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TP</w:t>
            </w:r>
          </w:p>
        </w:tc>
        <w:tc>
          <w:tcPr>
            <w:tcW w:w="1155" w:type="dxa"/>
            <w:vAlign w:val="center"/>
          </w:tcPr>
          <w:p w14:paraId="49C3F7F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动植物油</w:t>
            </w:r>
          </w:p>
        </w:tc>
      </w:tr>
      <w:tr w14:paraId="7E66E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154" w:type="dxa"/>
            <w:vAlign w:val="center"/>
          </w:tcPr>
          <w:p w14:paraId="2A636FC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6-8</w:t>
            </w:r>
          </w:p>
        </w:tc>
        <w:tc>
          <w:tcPr>
            <w:tcW w:w="1154" w:type="dxa"/>
            <w:vAlign w:val="center"/>
          </w:tcPr>
          <w:p w14:paraId="5849585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400</w:t>
            </w:r>
          </w:p>
        </w:tc>
        <w:tc>
          <w:tcPr>
            <w:tcW w:w="1154" w:type="dxa"/>
            <w:vAlign w:val="center"/>
          </w:tcPr>
          <w:p w14:paraId="0723C63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200</w:t>
            </w:r>
          </w:p>
        </w:tc>
        <w:tc>
          <w:tcPr>
            <w:tcW w:w="1154" w:type="dxa"/>
            <w:vAlign w:val="center"/>
          </w:tcPr>
          <w:p w14:paraId="7437325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200</w:t>
            </w:r>
          </w:p>
        </w:tc>
        <w:tc>
          <w:tcPr>
            <w:tcW w:w="1155" w:type="dxa"/>
            <w:vAlign w:val="center"/>
          </w:tcPr>
          <w:p w14:paraId="541A2FE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50</w:t>
            </w:r>
          </w:p>
        </w:tc>
        <w:tc>
          <w:tcPr>
            <w:tcW w:w="1155" w:type="dxa"/>
            <w:vAlign w:val="center"/>
          </w:tcPr>
          <w:p w14:paraId="68D913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40</w:t>
            </w:r>
          </w:p>
        </w:tc>
        <w:tc>
          <w:tcPr>
            <w:tcW w:w="1155" w:type="dxa"/>
            <w:vAlign w:val="center"/>
          </w:tcPr>
          <w:p w14:paraId="2357568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7.0</w:t>
            </w:r>
          </w:p>
        </w:tc>
        <w:tc>
          <w:tcPr>
            <w:tcW w:w="1155" w:type="dxa"/>
            <w:vAlign w:val="center"/>
          </w:tcPr>
          <w:p w14:paraId="731722F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b w:val="0"/>
                <w:bCs w:val="0"/>
                <w:color w:val="auto"/>
                <w:sz w:val="22"/>
                <w:szCs w:val="22"/>
                <w:vertAlign w:val="baseline"/>
                <w:lang w:val="en-US" w:eastAsia="zh-CN"/>
              </w:rPr>
            </w:pPr>
            <w:r>
              <w:rPr>
                <w:rFonts w:hint="default" w:ascii="Times New Roman" w:hAnsi="Times New Roman" w:eastAsia="仿宋" w:cs="Times New Roman"/>
                <w:b w:val="0"/>
                <w:bCs w:val="0"/>
                <w:color w:val="auto"/>
                <w:sz w:val="22"/>
                <w:szCs w:val="22"/>
                <w:vertAlign w:val="baseline"/>
                <w:lang w:val="en-US" w:eastAsia="zh-CN"/>
              </w:rPr>
              <w:t>20</w:t>
            </w:r>
          </w:p>
        </w:tc>
      </w:tr>
    </w:tbl>
    <w:p w14:paraId="2F98C5D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2FB8D71B">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20" w:right="1440" w:bottom="437" w:left="1440" w:header="0" w:footer="0" w:gutter="0"/>
          <w:pgNumType w:fmt="decimal"/>
          <w:cols w:equalWidth="0" w:num="1">
            <w:col w:w="9026"/>
          </w:cols>
        </w:sectPr>
      </w:pPr>
    </w:p>
    <w:p w14:paraId="2E8618A0">
      <w:pPr>
        <w:keepNext w:val="0"/>
        <w:keepLines w:val="0"/>
        <w:pageBreakBefore w:val="0"/>
        <w:widowControl/>
        <w:tabs>
          <w:tab w:val="left" w:pos="3780"/>
        </w:tabs>
        <w:kinsoku/>
        <w:wordWrap/>
        <w:overflowPunct/>
        <w:topLinePunct w:val="0"/>
        <w:autoSpaceDE/>
        <w:autoSpaceDN/>
        <w:bidi w:val="0"/>
        <w:adjustRightInd/>
        <w:snapToGrid/>
        <w:spacing w:after="0" w:line="600" w:lineRule="exact"/>
        <w:ind w:right="0"/>
        <w:jc w:val="center"/>
        <w:textAlignment w:val="auto"/>
        <w:outlineLvl w:val="0"/>
        <w:rPr>
          <w:rFonts w:hint="default" w:ascii="Times New Roman" w:hAnsi="Times New Roman" w:eastAsia="黑体" w:cs="Times New Roman"/>
          <w:color w:val="auto"/>
          <w:sz w:val="32"/>
          <w:szCs w:val="32"/>
        </w:rPr>
      </w:pPr>
      <w:bookmarkStart w:id="76" w:name="page36"/>
      <w:bookmarkEnd w:id="76"/>
      <w:bookmarkStart w:id="77" w:name="page35"/>
      <w:bookmarkEnd w:id="77"/>
      <w:bookmarkStart w:id="78" w:name="page37"/>
      <w:bookmarkEnd w:id="78"/>
      <w:bookmarkStart w:id="79" w:name="_Toc18656"/>
      <w:r>
        <w:rPr>
          <w:rFonts w:hint="default" w:ascii="Times New Roman" w:hAnsi="Times New Roman" w:eastAsia="黑体" w:cs="Times New Roman"/>
          <w:b/>
          <w:bCs/>
          <w:color w:val="auto"/>
          <w:sz w:val="32"/>
          <w:szCs w:val="32"/>
        </w:rPr>
        <w:t>第四章</w:t>
      </w:r>
      <w:r>
        <w:rPr>
          <w:rFonts w:hint="default" w:ascii="Times New Roman" w:hAnsi="Times New Roman" w:eastAsia="黑体" w:cs="Times New Roman"/>
          <w:b/>
          <w:bCs/>
          <w:color w:val="auto"/>
          <w:sz w:val="32"/>
          <w:szCs w:val="32"/>
          <w:lang w:val="en-US" w:eastAsia="zh-CN"/>
        </w:rPr>
        <w:t xml:space="preserve">  </w:t>
      </w:r>
      <w:r>
        <w:rPr>
          <w:rFonts w:hint="default" w:ascii="Times New Roman" w:hAnsi="Times New Roman" w:eastAsia="黑体" w:cs="Times New Roman"/>
          <w:b/>
          <w:bCs/>
          <w:color w:val="auto"/>
          <w:sz w:val="32"/>
          <w:szCs w:val="32"/>
        </w:rPr>
        <w:t>污水处理设施建设</w:t>
      </w:r>
      <w:bookmarkEnd w:id="79"/>
    </w:p>
    <w:p w14:paraId="1A70FEB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0FA1388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80" w:name="_Toc12772"/>
      <w:r>
        <w:rPr>
          <w:rFonts w:hint="default" w:ascii="Times New Roman" w:hAnsi="Times New Roman" w:eastAsia="楷体" w:cs="Times New Roman"/>
          <w:b/>
          <w:bCs/>
          <w:color w:val="auto"/>
          <w:sz w:val="32"/>
          <w:szCs w:val="32"/>
        </w:rPr>
        <w:t>4.1 治理方式选择</w:t>
      </w:r>
      <w:bookmarkEnd w:id="80"/>
    </w:p>
    <w:p w14:paraId="0DE6174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81" w:name="_Toc2812"/>
      <w:r>
        <w:rPr>
          <w:rFonts w:hint="default" w:ascii="Times New Roman" w:hAnsi="Times New Roman" w:eastAsia="仿宋" w:cs="Times New Roman"/>
          <w:b/>
          <w:bCs/>
          <w:color w:val="auto"/>
          <w:sz w:val="32"/>
          <w:szCs w:val="32"/>
        </w:rPr>
        <w:t>4.1.1 治理方式的原则</w:t>
      </w:r>
      <w:bookmarkEnd w:id="81"/>
    </w:p>
    <w:p w14:paraId="03D0B31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采取适合本地区的污染治理与资源利用相结合、工程措施与生态措施相结合、集中与分散相结合的建设模式和处理工艺，提高污水资源化利用水平，降低末端治理成本。根据村庄地理区</w:t>
      </w:r>
      <w:r>
        <w:rPr>
          <w:rFonts w:hint="default" w:ascii="Times New Roman" w:hAnsi="Times New Roman" w:eastAsia="仿宋" w:cs="Times New Roman"/>
          <w:color w:val="auto"/>
          <w:sz w:val="32"/>
          <w:szCs w:val="32"/>
          <w:lang w:val="en-US" w:eastAsia="zh-CN"/>
        </w:rPr>
        <w:t>位、</w:t>
      </w:r>
      <w:r>
        <w:rPr>
          <w:rFonts w:hint="default" w:ascii="Times New Roman" w:hAnsi="Times New Roman" w:eastAsia="仿宋" w:cs="Times New Roman"/>
          <w:color w:val="auto"/>
          <w:sz w:val="32"/>
          <w:szCs w:val="32"/>
        </w:rPr>
        <w:t>生态环境敏感程度、污水产排现状、经济发展水平等，科学确定农村生活污水治理</w:t>
      </w:r>
      <w:r>
        <w:rPr>
          <w:rFonts w:hint="eastAsia"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lang w:val="en-US" w:eastAsia="zh-CN"/>
        </w:rPr>
        <w:t>管控</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方式。</w:t>
      </w:r>
    </w:p>
    <w:p w14:paraId="0B85375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根据《吉林省乡村振兴战略规划（2018-2022 年）》中专栏 5，生态宜居及农村环境整治行动的第二点要求：推进城镇污水处理设施和服务向城镇近郊的农村延伸，在离城镇较远、人口密集的村庄建设污水处理设施进行集中处理，人口较少的村庄推广建设户用污水处理设施。开展生活污水源头减量和尾水回收利用。</w:t>
      </w:r>
    </w:p>
    <w:p w14:paraId="0026465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根据《</w:t>
      </w:r>
      <w:r>
        <w:rPr>
          <w:rFonts w:hint="eastAsia" w:ascii="Times New Roman" w:hAnsi="Times New Roman" w:eastAsia="仿宋" w:cs="Times New Roman"/>
          <w:color w:val="auto"/>
          <w:sz w:val="32"/>
          <w:szCs w:val="32"/>
          <w:lang w:val="en-US" w:eastAsia="zh-CN"/>
        </w:rPr>
        <w:t>吉林省农村生活污水治理（管控）三年行动方案（2024-2026年）</w:t>
      </w:r>
      <w:r>
        <w:rPr>
          <w:rFonts w:hint="default" w:ascii="Times New Roman" w:hAnsi="Times New Roman" w:eastAsia="仿宋" w:cs="Times New Roman"/>
          <w:color w:val="auto"/>
          <w:sz w:val="32"/>
          <w:szCs w:val="32"/>
        </w:rPr>
        <w:t>》要求：</w:t>
      </w:r>
      <w:r>
        <w:rPr>
          <w:rFonts w:hint="eastAsia" w:ascii="Times New Roman" w:hAnsi="Times New Roman" w:eastAsia="仿宋" w:cs="Times New Roman"/>
          <w:color w:val="auto"/>
          <w:sz w:val="32"/>
          <w:szCs w:val="32"/>
          <w:lang w:val="en-US" w:eastAsia="zh-CN"/>
        </w:rPr>
        <w:t>坚持突出重点</w:t>
      </w:r>
      <w:r>
        <w:rPr>
          <w:rFonts w:hint="default" w:ascii="Times New Roman" w:hAnsi="Times New Roman" w:eastAsia="仿宋" w:cs="Times New Roman"/>
          <w:color w:val="auto"/>
          <w:sz w:val="32"/>
          <w:szCs w:val="32"/>
        </w:rPr>
        <w:t>，梯次推进</w:t>
      </w:r>
      <w:r>
        <w:rPr>
          <w:rFonts w:hint="eastAsia"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lang w:val="en-US" w:eastAsia="zh-CN"/>
        </w:rPr>
        <w:t>集中力量重点治理人口集中、经济条件较好、位于生态环境敏感区、易出现农村黑臭水体等重点区域的农村生活污水</w:t>
      </w:r>
      <w:r>
        <w:rPr>
          <w:rFonts w:hint="default" w:ascii="Times New Roman" w:hAnsi="Times New Roman" w:eastAsia="仿宋" w:cs="Times New Roman"/>
          <w:color w:val="auto"/>
          <w:sz w:val="32"/>
          <w:szCs w:val="32"/>
        </w:rPr>
        <w:t>。</w:t>
      </w:r>
      <w:r>
        <w:rPr>
          <w:rFonts w:hint="eastAsia" w:ascii="Times New Roman" w:hAnsi="Times New Roman" w:eastAsia="仿宋" w:cs="Times New Roman"/>
          <w:color w:val="auto"/>
          <w:sz w:val="32"/>
          <w:szCs w:val="32"/>
          <w:lang w:val="en-US" w:eastAsia="zh-CN"/>
        </w:rPr>
        <w:t>鼓励重点村纳入农村生活污水治理类。鼓励将常住人口较少、住户较分散、暂不需建设农村生活污水处理设施的村庄，不在生态环境敏感区、不临近重要水体的村庄，村容村貌较好、生活垃圾收集转运体系健全、无因农村生活污水引起农村黑臭水体的村庄，计划实施整村搬迁、改造、合村或合村并镇的村庄，纳入农村生活污水管控类。</w:t>
      </w:r>
    </w:p>
    <w:p w14:paraId="70E2D7F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本次规划建议黑水及灰水分别处理，黑水统一清掏经处理后就近实现资源化利用；灰水就近就地用于庭院资源化利用。近期不具备污水处理设施建设条件的村庄，</w:t>
      </w:r>
      <w:r>
        <w:rPr>
          <w:rFonts w:hint="default" w:ascii="Times New Roman" w:hAnsi="Times New Roman" w:eastAsia="仿宋" w:cs="Times New Roman"/>
          <w:color w:val="auto"/>
          <w:sz w:val="32"/>
          <w:szCs w:val="32"/>
          <w:lang w:val="en-US" w:eastAsia="zh-CN"/>
        </w:rPr>
        <w:t>通过落实有效的管控措施，达到“三基本”要求，实现管控目标</w:t>
      </w:r>
      <w:r>
        <w:rPr>
          <w:rFonts w:hint="default" w:ascii="Times New Roman" w:hAnsi="Times New Roman" w:eastAsia="仿宋" w:cs="Times New Roman"/>
          <w:color w:val="auto"/>
          <w:sz w:val="32"/>
          <w:szCs w:val="32"/>
        </w:rPr>
        <w:t>。</w:t>
      </w:r>
    </w:p>
    <w:p w14:paraId="316C5B2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82" w:name="_Toc20662"/>
      <w:r>
        <w:rPr>
          <w:rFonts w:hint="default" w:ascii="Times New Roman" w:hAnsi="Times New Roman" w:eastAsia="仿宋" w:cs="Times New Roman"/>
          <w:b/>
          <w:bCs/>
          <w:color w:val="auto"/>
          <w:sz w:val="32"/>
          <w:szCs w:val="32"/>
        </w:rPr>
        <w:t>4.1.2 处理方式</w:t>
      </w:r>
      <w:bookmarkEnd w:id="82"/>
    </w:p>
    <w:p w14:paraId="2872AB8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地形地貌复杂多样，不同地域间农村差别较大，加之农村地区长期以来形成的居住方式，生活习惯等方面的差异，根据生态环保部《县域农村生活污水治理专项固化编制指南（试行）》中的要求及近年来开展的农村生活污水治理工作实践，规划推荐农村生活污水治理宜采用多元化的污水治理模式。</w:t>
      </w:r>
    </w:p>
    <w:p w14:paraId="5877E12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4.1.2.1 纳入城镇污水管网处理</w:t>
      </w:r>
    </w:p>
    <w:p w14:paraId="3BA3F5E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根据《县域农村生活污水治理专项固化编制指南（试行）》要求，具备条件的城镇，可将周边村庄居民生活污水接入城镇污水管网，由城镇污水处理厂统一</w:t>
      </w:r>
      <w:bookmarkStart w:id="83" w:name="page38"/>
      <w:bookmarkEnd w:id="83"/>
      <w:r>
        <w:rPr>
          <w:rFonts w:hint="default" w:ascii="Times New Roman" w:hAnsi="Times New Roman" w:eastAsia="仿宋" w:cs="Times New Roman"/>
          <w:color w:val="auto"/>
          <w:sz w:val="32"/>
          <w:szCs w:val="32"/>
        </w:rPr>
        <w:t>处理。接入城市污水处理管道系统中，具有处理厂规模大，水质、水量稳定，单位基建投资和运行费用低，易于集中管理等优点。适用于距离市政管网近（一般</w:t>
      </w:r>
    </w:p>
    <w:p w14:paraId="06F8D187">
      <w:pPr>
        <w:keepNext w:val="0"/>
        <w:keepLines w:val="0"/>
        <w:pageBreakBefore w:val="0"/>
        <w:widowControl/>
        <w:numPr>
          <w:ilvl w:val="0"/>
          <w:numId w:val="0"/>
        </w:numPr>
        <w:tabs>
          <w:tab w:val="left" w:pos="540"/>
        </w:tabs>
        <w:kinsoku/>
        <w:wordWrap/>
        <w:overflowPunct/>
        <w:topLinePunct w:val="0"/>
        <w:autoSpaceDE/>
        <w:autoSpaceDN/>
        <w:bidi w:val="0"/>
        <w:adjustRightInd/>
        <w:snapToGrid/>
        <w:spacing w:after="0" w:line="600" w:lineRule="exact"/>
        <w:ind w:right="0" w:right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公里以内），具备施工条件且附近污水处理厂有接纳能力的村庄。适用范围：适用于距离市政污水管网较近，符合接入要求的集居小区、农民安置新村等新建村庄和城中村、镇中村等村庄；也适用于靠近城市或城镇、经济基础较好，具备实现农村生活污水处理由“分散治污”向“集中治污、集中控制”转变条件的农村地区采用。特点：该处理模式具有治污彻底、投资省、施工周期短、见效快、统一管理方便等特点。纳厂后污水交由城镇污水处理厂一并处理，具有良好的污水处理效</w:t>
      </w:r>
      <w:r>
        <w:rPr>
          <w:rFonts w:hint="default" w:ascii="Times New Roman" w:hAnsi="Times New Roman" w:eastAsia="仿宋" w:cs="Times New Roman"/>
          <w:color w:val="auto"/>
          <w:w w:val="99"/>
          <w:sz w:val="32"/>
          <w:szCs w:val="32"/>
        </w:rPr>
        <w:t>果以及运行管理保障。但该模式对施工条件、与市政污水管网距离等要求较高，</w:t>
      </w:r>
      <w:r>
        <w:rPr>
          <w:rFonts w:hint="default" w:ascii="Times New Roman" w:hAnsi="Times New Roman" w:eastAsia="仿宋" w:cs="Times New Roman"/>
          <w:color w:val="auto"/>
          <w:sz w:val="32"/>
          <w:szCs w:val="32"/>
        </w:rPr>
        <w:t>因此适用性不广。</w:t>
      </w:r>
    </w:p>
    <w:p w14:paraId="121F884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drawing>
          <wp:anchor distT="0" distB="0" distL="114300" distR="114300" simplePos="0" relativeHeight="251660288" behindDoc="1" locked="0" layoutInCell="0" allowOverlap="1">
            <wp:simplePos x="0" y="0"/>
            <wp:positionH relativeFrom="column">
              <wp:posOffset>1676400</wp:posOffset>
            </wp:positionH>
            <wp:positionV relativeFrom="paragraph">
              <wp:posOffset>95250</wp:posOffset>
            </wp:positionV>
            <wp:extent cx="2365375" cy="342900"/>
            <wp:effectExtent l="0" t="0" r="1587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8"/>
                    <a:srcRect/>
                    <a:stretch>
                      <a:fillRect/>
                    </a:stretch>
                  </pic:blipFill>
                  <pic:spPr>
                    <a:xfrm>
                      <a:off x="0" y="0"/>
                      <a:ext cx="2365375" cy="342900"/>
                    </a:xfrm>
                    <a:prstGeom prst="rect">
                      <a:avLst/>
                    </a:prstGeom>
                    <a:noFill/>
                  </pic:spPr>
                </pic:pic>
              </a:graphicData>
            </a:graphic>
          </wp:anchor>
        </w:drawing>
      </w:r>
    </w:p>
    <w:p w14:paraId="2FB8DC4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图 4.1-1 纳入城镇污水管网处理</w:t>
      </w:r>
    </w:p>
    <w:p w14:paraId="279F55A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4.1.2.2 村庄集中污水处理</w:t>
      </w:r>
    </w:p>
    <w:p w14:paraId="70A70BE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对于独立村庄、人口相对集中且无法纳入污水厂的村庄，此类村庄距离镇区较远，村庄相对独立，村居分布较为集中，人口规模较大，生活污水可进行集中统一收集。这部分村庄优先考虑以卫生厕所改造为主，厕所污水（黑水）统一清掏运至粪污处理站集中处理后还田实现资源化利用；灰水直接就近就地用于庭院</w:t>
      </w:r>
    </w:p>
    <w:p w14:paraId="32CB072B">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资源化利用。</w:t>
      </w:r>
    </w:p>
    <w:p w14:paraId="62D2012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drawing>
          <wp:anchor distT="0" distB="0" distL="114300" distR="114300" simplePos="0" relativeHeight="251660288" behindDoc="1" locked="0" layoutInCell="0" allowOverlap="1">
            <wp:simplePos x="0" y="0"/>
            <wp:positionH relativeFrom="column">
              <wp:posOffset>586740</wp:posOffset>
            </wp:positionH>
            <wp:positionV relativeFrom="paragraph">
              <wp:posOffset>125730</wp:posOffset>
            </wp:positionV>
            <wp:extent cx="4547870" cy="678180"/>
            <wp:effectExtent l="0" t="0" r="508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a:srcRect/>
                    <a:stretch>
                      <a:fillRect/>
                    </a:stretch>
                  </pic:blipFill>
                  <pic:spPr>
                    <a:xfrm>
                      <a:off x="0" y="0"/>
                      <a:ext cx="4547870" cy="678180"/>
                    </a:xfrm>
                    <a:prstGeom prst="rect">
                      <a:avLst/>
                    </a:prstGeom>
                    <a:noFill/>
                  </pic:spPr>
                </pic:pic>
              </a:graphicData>
            </a:graphic>
          </wp:anchor>
        </w:drawing>
      </w:r>
    </w:p>
    <w:p w14:paraId="1C99AEE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A77B44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0297F12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drawing>
          <wp:anchor distT="0" distB="0" distL="114300" distR="114300" simplePos="0" relativeHeight="251660288" behindDoc="1" locked="0" layoutInCell="0" allowOverlap="1">
            <wp:simplePos x="0" y="0"/>
            <wp:positionH relativeFrom="column">
              <wp:posOffset>556260</wp:posOffset>
            </wp:positionH>
            <wp:positionV relativeFrom="paragraph">
              <wp:posOffset>88265</wp:posOffset>
            </wp:positionV>
            <wp:extent cx="4602480" cy="753110"/>
            <wp:effectExtent l="0" t="0" r="7620" b="889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0"/>
                    <a:srcRect/>
                    <a:stretch>
                      <a:fillRect/>
                    </a:stretch>
                  </pic:blipFill>
                  <pic:spPr>
                    <a:xfrm>
                      <a:off x="0" y="0"/>
                      <a:ext cx="4602480" cy="753110"/>
                    </a:xfrm>
                    <a:prstGeom prst="rect">
                      <a:avLst/>
                    </a:prstGeom>
                    <a:noFill/>
                  </pic:spPr>
                </pic:pic>
              </a:graphicData>
            </a:graphic>
          </wp:anchor>
        </w:drawing>
      </w:r>
    </w:p>
    <w:p w14:paraId="32A9A2A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712346E9">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图 4.1-2 村庄集中污水处理示意图</w:t>
      </w:r>
    </w:p>
    <w:p w14:paraId="530773F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bookmarkStart w:id="84" w:name="page39"/>
      <w:bookmarkEnd w:id="84"/>
      <w:r>
        <w:rPr>
          <w:rFonts w:hint="default" w:ascii="Times New Roman" w:hAnsi="Times New Roman" w:eastAsia="仿宋" w:cs="Times New Roman"/>
          <w:color w:val="auto"/>
          <w:sz w:val="32"/>
          <w:szCs w:val="32"/>
        </w:rPr>
        <w:t>4.1.2.3 分户污水处理</w:t>
      </w:r>
    </w:p>
    <w:p w14:paraId="4928243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位置偏远、居住分散的村庄这部分村庄是指村庄地理位置相对独立、人口规模较少、村居分布相对分散的村庄。此类村庄规模不同，但因地形、地势等原因，人口居住分散，污水无法统一收集，本规划按照就近收集就近处理原则，建议在卫生改厕的基础上，黑水统一清掏就地实现资源化利用，灰水就近就地用于庭院资源化利用。</w:t>
      </w:r>
    </w:p>
    <w:p w14:paraId="111EA0B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drawing>
          <wp:anchor distT="0" distB="0" distL="114300" distR="114300" simplePos="0" relativeHeight="251660288" behindDoc="1" locked="0" layoutInCell="0" allowOverlap="1">
            <wp:simplePos x="0" y="0"/>
            <wp:positionH relativeFrom="column">
              <wp:posOffset>1584960</wp:posOffset>
            </wp:positionH>
            <wp:positionV relativeFrom="paragraph">
              <wp:posOffset>118110</wp:posOffset>
            </wp:positionV>
            <wp:extent cx="2557145" cy="701040"/>
            <wp:effectExtent l="0" t="0" r="14605"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a:srcRect/>
                    <a:stretch>
                      <a:fillRect/>
                    </a:stretch>
                  </pic:blipFill>
                  <pic:spPr>
                    <a:xfrm>
                      <a:off x="0" y="0"/>
                      <a:ext cx="2557145" cy="701040"/>
                    </a:xfrm>
                    <a:prstGeom prst="rect">
                      <a:avLst/>
                    </a:prstGeom>
                    <a:noFill/>
                  </pic:spPr>
                </pic:pic>
              </a:graphicData>
            </a:graphic>
          </wp:anchor>
        </w:drawing>
      </w:r>
    </w:p>
    <w:p w14:paraId="6292F12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30ECECB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图 4.1-3 分户污水处理示意图</w:t>
      </w:r>
    </w:p>
    <w:p w14:paraId="49452E4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4.1.2.</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 xml:space="preserve"> </w:t>
      </w:r>
      <w:r>
        <w:rPr>
          <w:rFonts w:hint="default" w:ascii="Times New Roman" w:hAnsi="Times New Roman" w:eastAsia="仿宋" w:cs="Times New Roman"/>
          <w:color w:val="auto"/>
          <w:sz w:val="32"/>
          <w:szCs w:val="32"/>
          <w:lang w:val="en-US" w:eastAsia="zh-CN"/>
        </w:rPr>
        <w:t>落实管控措施</w:t>
      </w:r>
    </w:p>
    <w:p w14:paraId="46C0FB2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对于</w:t>
      </w:r>
      <w:r>
        <w:rPr>
          <w:rFonts w:hint="default" w:ascii="Times New Roman" w:hAnsi="Times New Roman" w:eastAsia="仿宋" w:cs="Times New Roman"/>
          <w:color w:val="auto"/>
          <w:sz w:val="32"/>
          <w:szCs w:val="32"/>
        </w:rPr>
        <w:t>近期不具备</w:t>
      </w:r>
      <w:r>
        <w:rPr>
          <w:rFonts w:hint="default" w:ascii="Times New Roman" w:hAnsi="Times New Roman" w:eastAsia="仿宋" w:cs="Times New Roman"/>
          <w:color w:val="auto"/>
          <w:sz w:val="32"/>
          <w:szCs w:val="32"/>
          <w:lang w:val="en-US" w:eastAsia="zh-CN"/>
        </w:rPr>
        <w:t>建设</w:t>
      </w:r>
      <w:r>
        <w:rPr>
          <w:rFonts w:hint="default" w:ascii="Times New Roman" w:hAnsi="Times New Roman" w:eastAsia="仿宋" w:cs="Times New Roman"/>
          <w:color w:val="auto"/>
          <w:sz w:val="32"/>
          <w:szCs w:val="32"/>
        </w:rPr>
        <w:t>污水处理设施建设条件的村庄，</w:t>
      </w:r>
      <w:r>
        <w:rPr>
          <w:rFonts w:hint="default" w:ascii="Times New Roman" w:hAnsi="Times New Roman" w:eastAsia="仿宋" w:cs="Times New Roman"/>
          <w:color w:val="auto"/>
          <w:sz w:val="32"/>
          <w:szCs w:val="32"/>
          <w:lang w:val="en-US" w:eastAsia="zh-CN"/>
        </w:rPr>
        <w:t>通过落实有效的管控措施，达到“三基本”要求，实现管控目标。</w:t>
      </w:r>
    </w:p>
    <w:p w14:paraId="631547B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85" w:name="_Toc9266"/>
      <w:r>
        <w:rPr>
          <w:rFonts w:hint="default" w:ascii="Times New Roman" w:hAnsi="Times New Roman" w:eastAsia="仿宋" w:cs="Times New Roman"/>
          <w:b/>
          <w:bCs/>
          <w:color w:val="auto"/>
          <w:sz w:val="32"/>
          <w:szCs w:val="32"/>
        </w:rPr>
        <w:t>4.1.3 污水处理模式的确定</w:t>
      </w:r>
      <w:bookmarkEnd w:id="85"/>
    </w:p>
    <w:p w14:paraId="013905B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本次规划坚持将纳入城镇污水管网管网处理、分户污水处理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村庄集中污水处理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落实管控措施</w:t>
      </w:r>
      <w:r>
        <w:rPr>
          <w:rFonts w:hint="default" w:ascii="Times New Roman" w:hAnsi="Times New Roman" w:eastAsia="仿宋" w:cs="Times New Roman"/>
          <w:color w:val="auto"/>
          <w:sz w:val="32"/>
          <w:szCs w:val="32"/>
        </w:rPr>
        <w:t>相结合的原则，人口居住较密集的村庄以纳入城镇污水管网管网处理、村庄集中污水处理为主，村民组、居住较分散的村屯以污水分户污水处理排放为主的方式</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不具备建设污水处理设施的村庄，通过严格落实生活污水管控措施，达到“三基本”要求</w:t>
      </w:r>
      <w:r>
        <w:rPr>
          <w:rFonts w:hint="default" w:ascii="Times New Roman" w:hAnsi="Times New Roman" w:eastAsia="仿宋" w:cs="Times New Roman"/>
          <w:color w:val="auto"/>
          <w:sz w:val="32"/>
          <w:szCs w:val="32"/>
        </w:rPr>
        <w:t>。</w:t>
      </w:r>
    </w:p>
    <w:p w14:paraId="0E8361A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r>
        <w:rPr>
          <w:rFonts w:hint="default" w:ascii="Times New Roman" w:hAnsi="Times New Roman" w:eastAsia="仿宋" w:cs="Times New Roman"/>
          <w:color w:val="auto"/>
          <w:sz w:val="32"/>
          <w:szCs w:val="32"/>
        </w:rPr>
        <w:t>近期对满足城镇污水收集管网接入要求的村庄，优先纳入城镇污水处理厂（站）处理；对集聚程度较高、经济条件较好的农村区域，进行集中处理，逐步实现应接尽接；对于偏远分散、计划近期拆迁以及管网铺设有困难的村庄近期依托改厕成果的基础上实行就地分户污水处理、资源化利用得到有效控制，污粪处</w:t>
      </w:r>
      <w:r>
        <w:rPr>
          <w:rFonts w:hint="default" w:ascii="Times New Roman" w:hAnsi="Times New Roman" w:eastAsia="仿宋" w:cs="Times New Roman"/>
          <w:color w:val="auto"/>
          <w:w w:val="99"/>
          <w:sz w:val="32"/>
          <w:szCs w:val="32"/>
        </w:rPr>
        <w:t>理处置应以“无害化、稳定化、减量化、资源化”为根本目的，粪污经收集后，</w:t>
      </w:r>
      <w:r>
        <w:rPr>
          <w:rFonts w:hint="default" w:ascii="Times New Roman" w:hAnsi="Times New Roman" w:eastAsia="仿宋" w:cs="Times New Roman"/>
          <w:color w:val="auto"/>
          <w:sz w:val="32"/>
          <w:szCs w:val="32"/>
        </w:rPr>
        <w:t>与秸秆粉碎搅拌，添加菌剂，发酵产生有机肥，最终还田，灰水就近就地用于庭</w:t>
      </w:r>
      <w:r>
        <w:rPr>
          <w:rFonts w:hint="default" w:ascii="Times New Roman" w:hAnsi="Times New Roman" w:eastAsia="仿宋" w:cs="Times New Roman"/>
          <w:color w:val="auto"/>
          <w:w w:val="99"/>
          <w:sz w:val="32"/>
          <w:szCs w:val="32"/>
        </w:rPr>
        <w:t>院资源化利用，远期根据实际情况规划污水处理设施。详情见表</w:t>
      </w:r>
      <w:r>
        <w:rPr>
          <w:rFonts w:hint="eastAsia" w:ascii="Times New Roman" w:hAnsi="Times New Roman" w:eastAsia="仿宋" w:cs="Times New Roman"/>
          <w:color w:val="auto"/>
          <w:w w:val="99"/>
          <w:sz w:val="32"/>
          <w:szCs w:val="32"/>
          <w:lang w:val="en-US" w:eastAsia="zh-CN"/>
        </w:rPr>
        <w:t>4.1-1</w:t>
      </w:r>
      <w:r>
        <w:rPr>
          <w:rFonts w:hint="default" w:ascii="Times New Roman" w:hAnsi="Times New Roman" w:eastAsia="仿宋" w:cs="Times New Roman"/>
          <w:color w:val="auto"/>
          <w:w w:val="99"/>
          <w:sz w:val="32"/>
          <w:szCs w:val="32"/>
        </w:rPr>
        <w:t xml:space="preserve"> 。</w:t>
      </w:r>
    </w:p>
    <w:p w14:paraId="76874A2D">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rPr>
          <w:rFonts w:hint="default" w:ascii="Times New Roman" w:hAnsi="Times New Roman" w:eastAsia="仿宋" w:cs="Times New Roman"/>
          <w:color w:val="auto"/>
          <w:sz w:val="32"/>
          <w:szCs w:val="32"/>
          <w:highlight w:val="none"/>
        </w:rPr>
      </w:pPr>
      <w:bookmarkStart w:id="86" w:name="page40"/>
      <w:bookmarkEnd w:id="86"/>
      <w:r>
        <w:rPr>
          <w:rFonts w:hint="default" w:ascii="Times New Roman" w:hAnsi="Times New Roman" w:eastAsia="仿宋" w:cs="Times New Roman"/>
          <w:b/>
          <w:bCs/>
          <w:color w:val="auto"/>
          <w:sz w:val="32"/>
          <w:szCs w:val="32"/>
          <w:highlight w:val="none"/>
        </w:rPr>
        <w:t>表 4.1-1 各行政村治理方式汇总表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1150"/>
        <w:gridCol w:w="1484"/>
        <w:gridCol w:w="1283"/>
        <w:gridCol w:w="2183"/>
        <w:gridCol w:w="1450"/>
      </w:tblGrid>
      <w:tr w14:paraId="0A39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Align w:val="center"/>
          </w:tcPr>
          <w:p w14:paraId="1358E70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bookmarkStart w:id="87" w:name="page44"/>
            <w:bookmarkEnd w:id="87"/>
            <w:bookmarkStart w:id="88" w:name="page41"/>
            <w:bookmarkEnd w:id="88"/>
            <w:r>
              <w:rPr>
                <w:rFonts w:hint="default" w:ascii="Times New Roman" w:hAnsi="Times New Roman" w:eastAsia="仿宋" w:cs="Times New Roman"/>
                <w:color w:val="auto"/>
                <w:sz w:val="21"/>
                <w:szCs w:val="21"/>
                <w:vertAlign w:val="baseline"/>
                <w:lang w:val="en-US" w:eastAsia="zh-CN"/>
              </w:rPr>
              <w:t>分区名称</w:t>
            </w:r>
          </w:p>
        </w:tc>
        <w:tc>
          <w:tcPr>
            <w:tcW w:w="1150" w:type="dxa"/>
            <w:vAlign w:val="center"/>
          </w:tcPr>
          <w:p w14:paraId="3E38B7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所属乡镇（街道）</w:t>
            </w:r>
          </w:p>
        </w:tc>
        <w:tc>
          <w:tcPr>
            <w:tcW w:w="1484" w:type="dxa"/>
            <w:vAlign w:val="center"/>
          </w:tcPr>
          <w:p w14:paraId="46CE36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行政村名称</w:t>
            </w:r>
          </w:p>
        </w:tc>
        <w:tc>
          <w:tcPr>
            <w:tcW w:w="1283" w:type="dxa"/>
            <w:shd w:val="clear" w:color="auto" w:fill="auto"/>
            <w:vAlign w:val="center"/>
          </w:tcPr>
          <w:p w14:paraId="1F7F36F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处理模式</w:t>
            </w:r>
          </w:p>
        </w:tc>
        <w:tc>
          <w:tcPr>
            <w:tcW w:w="2183" w:type="dxa"/>
            <w:shd w:val="clear" w:color="auto" w:fill="auto"/>
            <w:vAlign w:val="center"/>
          </w:tcPr>
          <w:p w14:paraId="47DAC30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治理措施</w:t>
            </w:r>
          </w:p>
        </w:tc>
        <w:tc>
          <w:tcPr>
            <w:tcW w:w="1450" w:type="dxa"/>
            <w:shd w:val="clear" w:color="auto" w:fill="auto"/>
            <w:vAlign w:val="center"/>
          </w:tcPr>
          <w:p w14:paraId="7724C1B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治理期限</w:t>
            </w:r>
          </w:p>
        </w:tc>
      </w:tr>
      <w:tr w14:paraId="04190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14:paraId="538AEFF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长春北湖科技开区</w:t>
            </w:r>
          </w:p>
        </w:tc>
        <w:tc>
          <w:tcPr>
            <w:tcW w:w="1150" w:type="dxa"/>
            <w:vMerge w:val="restart"/>
            <w:vAlign w:val="center"/>
          </w:tcPr>
          <w:p w14:paraId="1DD4227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奋进乡</w:t>
            </w:r>
          </w:p>
        </w:tc>
        <w:tc>
          <w:tcPr>
            <w:tcW w:w="1484" w:type="dxa"/>
            <w:shd w:val="clear" w:color="auto" w:fill="auto"/>
            <w:vAlign w:val="center"/>
          </w:tcPr>
          <w:p w14:paraId="16611010">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一间村</w:t>
            </w:r>
          </w:p>
        </w:tc>
        <w:tc>
          <w:tcPr>
            <w:tcW w:w="1283" w:type="dxa"/>
            <w:vAlign w:val="center"/>
          </w:tcPr>
          <w:p w14:paraId="4EC5CC9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0D729E5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136C73E3">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1E99A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49F172E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4810C3A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shd w:val="clear" w:color="auto" w:fill="auto"/>
            <w:vAlign w:val="center"/>
          </w:tcPr>
          <w:p w14:paraId="125BE468">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南岗子村</w:t>
            </w:r>
          </w:p>
        </w:tc>
        <w:tc>
          <w:tcPr>
            <w:tcW w:w="1283" w:type="dxa"/>
            <w:vAlign w:val="center"/>
          </w:tcPr>
          <w:p w14:paraId="68940F8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4CC0169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27C0619E">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1DB7A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6B336E6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237693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shd w:val="clear" w:color="auto" w:fill="auto"/>
            <w:vAlign w:val="center"/>
          </w:tcPr>
          <w:p w14:paraId="7C2D064A">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三胜村</w:t>
            </w:r>
          </w:p>
        </w:tc>
        <w:tc>
          <w:tcPr>
            <w:tcW w:w="1283" w:type="dxa"/>
            <w:vAlign w:val="center"/>
          </w:tcPr>
          <w:p w14:paraId="27873E3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231F71D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19B57178">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23DB7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6F97DD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57A1E15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shd w:val="clear" w:color="auto" w:fill="auto"/>
            <w:vAlign w:val="center"/>
          </w:tcPr>
          <w:p w14:paraId="16C1AD54">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龙泉村</w:t>
            </w:r>
          </w:p>
        </w:tc>
        <w:tc>
          <w:tcPr>
            <w:tcW w:w="1283" w:type="dxa"/>
            <w:vAlign w:val="center"/>
          </w:tcPr>
          <w:p w14:paraId="16C418C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5940A8F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0E74922E">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6C935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restart"/>
            <w:vAlign w:val="center"/>
          </w:tcPr>
          <w:p w14:paraId="62CEA9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长春空港经济开发区</w:t>
            </w:r>
          </w:p>
        </w:tc>
        <w:tc>
          <w:tcPr>
            <w:tcW w:w="1150" w:type="dxa"/>
            <w:vMerge w:val="restart"/>
            <w:vAlign w:val="center"/>
          </w:tcPr>
          <w:p w14:paraId="135627B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西营城街道</w:t>
            </w:r>
          </w:p>
        </w:tc>
        <w:tc>
          <w:tcPr>
            <w:tcW w:w="1484" w:type="dxa"/>
            <w:vAlign w:val="center"/>
          </w:tcPr>
          <w:p w14:paraId="2FDCA2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烧锅村</w:t>
            </w:r>
          </w:p>
        </w:tc>
        <w:tc>
          <w:tcPr>
            <w:tcW w:w="1283" w:type="dxa"/>
            <w:vAlign w:val="center"/>
          </w:tcPr>
          <w:p w14:paraId="06A5C10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304474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30A3761B">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1DA03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6389388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478C8E8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1E03896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董家村</w:t>
            </w:r>
          </w:p>
        </w:tc>
        <w:tc>
          <w:tcPr>
            <w:tcW w:w="1283" w:type="dxa"/>
            <w:vAlign w:val="center"/>
          </w:tcPr>
          <w:p w14:paraId="7E439E3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3AE2EE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35F136EF">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042B3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269B0EE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799D861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0754EB6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18"/>
                <w:szCs w:val="18"/>
                <w:vertAlign w:val="baseline"/>
                <w:lang w:val="en-US" w:eastAsia="zh-CN"/>
              </w:rPr>
              <w:t>石头口门村</w:t>
            </w:r>
          </w:p>
        </w:tc>
        <w:tc>
          <w:tcPr>
            <w:tcW w:w="1283" w:type="dxa"/>
            <w:vAlign w:val="center"/>
          </w:tcPr>
          <w:p w14:paraId="596B94E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7AE18EC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6DF01231">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25AD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03FECF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0D5CF24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7D8D099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官马山村</w:t>
            </w:r>
          </w:p>
        </w:tc>
        <w:tc>
          <w:tcPr>
            <w:tcW w:w="1283" w:type="dxa"/>
            <w:vAlign w:val="center"/>
          </w:tcPr>
          <w:p w14:paraId="6D503D1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37DC91B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61A4501E">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12C03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2EA81F6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5017C0B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16779B5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盘道岭村</w:t>
            </w:r>
          </w:p>
        </w:tc>
        <w:tc>
          <w:tcPr>
            <w:tcW w:w="1283" w:type="dxa"/>
            <w:vAlign w:val="center"/>
          </w:tcPr>
          <w:p w14:paraId="14F4571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38D0973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57DE927B">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03013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71AD39E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76CA163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7A12862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万家村</w:t>
            </w:r>
          </w:p>
        </w:tc>
        <w:tc>
          <w:tcPr>
            <w:tcW w:w="1283" w:type="dxa"/>
            <w:vAlign w:val="center"/>
          </w:tcPr>
          <w:p w14:paraId="11BECE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20D2797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0F2D69A2">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2E519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4C2C31C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7CE934D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17379C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榆树棵村</w:t>
            </w:r>
          </w:p>
        </w:tc>
        <w:tc>
          <w:tcPr>
            <w:tcW w:w="1283" w:type="dxa"/>
            <w:vAlign w:val="center"/>
          </w:tcPr>
          <w:p w14:paraId="413465F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53DED14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39238C3F">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3B522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32C505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26171AD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519E329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古榆树村</w:t>
            </w:r>
          </w:p>
        </w:tc>
        <w:tc>
          <w:tcPr>
            <w:tcW w:w="1283" w:type="dxa"/>
            <w:vAlign w:val="center"/>
          </w:tcPr>
          <w:p w14:paraId="6D68BA3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0E21DFD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1B9943DA">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48EB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3B069A8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0D2FEBC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614A92C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石人沟村</w:t>
            </w:r>
          </w:p>
        </w:tc>
        <w:tc>
          <w:tcPr>
            <w:tcW w:w="1283" w:type="dxa"/>
            <w:vAlign w:val="center"/>
          </w:tcPr>
          <w:p w14:paraId="50EA9A3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733B66C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267A37B1">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02DDD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4FF4EFD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005C85F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0E1000C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西营城村</w:t>
            </w:r>
          </w:p>
        </w:tc>
        <w:tc>
          <w:tcPr>
            <w:tcW w:w="1283" w:type="dxa"/>
            <w:shd w:val="clear" w:color="auto" w:fill="auto"/>
            <w:vAlign w:val="center"/>
          </w:tcPr>
          <w:p w14:paraId="330D5265">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shd w:val="clear" w:color="auto" w:fill="auto"/>
            <w:vAlign w:val="center"/>
          </w:tcPr>
          <w:p w14:paraId="73AFE25E">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1702734B">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7700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242B1EC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07BB4AF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3687FE3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榆树岗村</w:t>
            </w:r>
          </w:p>
        </w:tc>
        <w:tc>
          <w:tcPr>
            <w:tcW w:w="1283" w:type="dxa"/>
            <w:vAlign w:val="center"/>
          </w:tcPr>
          <w:p w14:paraId="268493C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475B978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3CC8D771">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4DC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7BFC80B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2FB7734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5F54589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杨家岗村</w:t>
            </w:r>
          </w:p>
        </w:tc>
        <w:tc>
          <w:tcPr>
            <w:tcW w:w="1283" w:type="dxa"/>
            <w:vAlign w:val="center"/>
          </w:tcPr>
          <w:p w14:paraId="773C2F7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7E2A341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5DB30227">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02C96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180D59B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719E7A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1FE6985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榛楷泡村</w:t>
            </w:r>
          </w:p>
        </w:tc>
        <w:tc>
          <w:tcPr>
            <w:tcW w:w="1283" w:type="dxa"/>
            <w:vAlign w:val="center"/>
          </w:tcPr>
          <w:p w14:paraId="1BDF401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586B632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1B3E6D4F">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488C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54A924B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restart"/>
            <w:vAlign w:val="center"/>
          </w:tcPr>
          <w:p w14:paraId="0E712E6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兴港街道</w:t>
            </w:r>
          </w:p>
        </w:tc>
        <w:tc>
          <w:tcPr>
            <w:tcW w:w="1484" w:type="dxa"/>
            <w:vAlign w:val="center"/>
          </w:tcPr>
          <w:p w14:paraId="5CE3E46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新民村</w:t>
            </w:r>
          </w:p>
        </w:tc>
        <w:tc>
          <w:tcPr>
            <w:tcW w:w="1283" w:type="dxa"/>
            <w:vAlign w:val="center"/>
          </w:tcPr>
          <w:p w14:paraId="3BE0340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0D86D4E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0C9CD7BD">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7A1F3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5CDE1A6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44885A4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4B223F8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四家子村</w:t>
            </w:r>
          </w:p>
        </w:tc>
        <w:tc>
          <w:tcPr>
            <w:tcW w:w="1283" w:type="dxa"/>
            <w:vAlign w:val="center"/>
          </w:tcPr>
          <w:p w14:paraId="1EC1DB6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2F5BFBA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18E63F0C">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27BB0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6CE5EFA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56E727D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4CD24B6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南泉村</w:t>
            </w:r>
          </w:p>
        </w:tc>
        <w:tc>
          <w:tcPr>
            <w:tcW w:w="1283" w:type="dxa"/>
            <w:vAlign w:val="center"/>
          </w:tcPr>
          <w:p w14:paraId="34FDB94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5E70077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1486A605">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944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2411E22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6FA2B73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0DA7BB4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腰屯村</w:t>
            </w:r>
          </w:p>
        </w:tc>
        <w:tc>
          <w:tcPr>
            <w:tcW w:w="1283" w:type="dxa"/>
            <w:vAlign w:val="center"/>
          </w:tcPr>
          <w:p w14:paraId="72D23E0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0CE8F92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786E41FB">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4F196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5316A07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6A44749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22D3C8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临河村</w:t>
            </w:r>
          </w:p>
        </w:tc>
        <w:tc>
          <w:tcPr>
            <w:tcW w:w="1283" w:type="dxa"/>
            <w:vAlign w:val="center"/>
          </w:tcPr>
          <w:p w14:paraId="116D2EA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2ED789F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20EB1B06">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4BD91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5370722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1993C2F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7CD2AB0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二道村</w:t>
            </w:r>
          </w:p>
        </w:tc>
        <w:tc>
          <w:tcPr>
            <w:tcW w:w="1283" w:type="dxa"/>
            <w:vAlign w:val="center"/>
          </w:tcPr>
          <w:p w14:paraId="380983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2B13522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027BF79C">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4817E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3D959AF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41CFFE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6C92EEC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和平村</w:t>
            </w:r>
          </w:p>
        </w:tc>
        <w:tc>
          <w:tcPr>
            <w:tcW w:w="1283" w:type="dxa"/>
            <w:vAlign w:val="center"/>
          </w:tcPr>
          <w:p w14:paraId="3611AEE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1A7FC39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06C1B40C">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0997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1B84EF4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36392FD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71A2A55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袁家村</w:t>
            </w:r>
          </w:p>
        </w:tc>
        <w:tc>
          <w:tcPr>
            <w:tcW w:w="1283" w:type="dxa"/>
            <w:vAlign w:val="center"/>
          </w:tcPr>
          <w:p w14:paraId="32AD241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46FDCAE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2E22E9B9">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2DA74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4B761A3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3002578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07EB218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莲花村</w:t>
            </w:r>
          </w:p>
        </w:tc>
        <w:tc>
          <w:tcPr>
            <w:tcW w:w="1283" w:type="dxa"/>
            <w:vAlign w:val="center"/>
          </w:tcPr>
          <w:p w14:paraId="25679B2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1900B36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5A643CAA">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B0FE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1F9C7E7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73E8A6A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266EFBE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小岭村</w:t>
            </w:r>
          </w:p>
        </w:tc>
        <w:tc>
          <w:tcPr>
            <w:tcW w:w="1283" w:type="dxa"/>
            <w:vAlign w:val="center"/>
          </w:tcPr>
          <w:p w14:paraId="78BE8E4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管控</w:t>
            </w:r>
          </w:p>
        </w:tc>
        <w:tc>
          <w:tcPr>
            <w:tcW w:w="2183" w:type="dxa"/>
            <w:vAlign w:val="center"/>
          </w:tcPr>
          <w:p w14:paraId="4D2C4A6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落实管控措施</w:t>
            </w:r>
          </w:p>
        </w:tc>
        <w:tc>
          <w:tcPr>
            <w:tcW w:w="1450" w:type="dxa"/>
            <w:vAlign w:val="center"/>
          </w:tcPr>
          <w:p w14:paraId="045DA6AA">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01A40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vMerge w:val="continue"/>
            <w:vAlign w:val="center"/>
          </w:tcPr>
          <w:p w14:paraId="50A0538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542478A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05DBA4B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荆家村</w:t>
            </w:r>
          </w:p>
        </w:tc>
        <w:tc>
          <w:tcPr>
            <w:tcW w:w="1283" w:type="dxa"/>
            <w:vAlign w:val="center"/>
          </w:tcPr>
          <w:p w14:paraId="0967D9B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资源化利用</w:t>
            </w:r>
          </w:p>
        </w:tc>
        <w:tc>
          <w:tcPr>
            <w:tcW w:w="2183" w:type="dxa"/>
            <w:vAlign w:val="center"/>
          </w:tcPr>
          <w:p w14:paraId="3893ED3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处置还田+泼洒庭院</w:t>
            </w:r>
          </w:p>
        </w:tc>
        <w:tc>
          <w:tcPr>
            <w:tcW w:w="1450" w:type="dxa"/>
            <w:vAlign w:val="center"/>
          </w:tcPr>
          <w:p w14:paraId="65CD15D5">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3D37E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547" w:type="dxa"/>
            <w:vMerge w:val="restart"/>
            <w:vAlign w:val="center"/>
          </w:tcPr>
          <w:p w14:paraId="6B05495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长春高新技术产业开发区</w:t>
            </w:r>
          </w:p>
        </w:tc>
        <w:tc>
          <w:tcPr>
            <w:tcW w:w="1150" w:type="dxa"/>
            <w:vMerge w:val="restart"/>
            <w:vAlign w:val="center"/>
          </w:tcPr>
          <w:p w14:paraId="6575F5E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硅谷街道</w:t>
            </w:r>
          </w:p>
        </w:tc>
        <w:tc>
          <w:tcPr>
            <w:tcW w:w="1484" w:type="dxa"/>
            <w:vAlign w:val="center"/>
          </w:tcPr>
          <w:p w14:paraId="512C67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富强村</w:t>
            </w:r>
          </w:p>
        </w:tc>
        <w:tc>
          <w:tcPr>
            <w:tcW w:w="1283" w:type="dxa"/>
            <w:vAlign w:val="center"/>
          </w:tcPr>
          <w:p w14:paraId="2DBB466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27EC072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525BCB01">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r w14:paraId="5352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547" w:type="dxa"/>
            <w:vMerge w:val="continue"/>
            <w:vAlign w:val="center"/>
          </w:tcPr>
          <w:p w14:paraId="2A1EC62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150" w:type="dxa"/>
            <w:vMerge w:val="continue"/>
            <w:vAlign w:val="center"/>
          </w:tcPr>
          <w:p w14:paraId="3F3312C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84" w:type="dxa"/>
            <w:vAlign w:val="center"/>
          </w:tcPr>
          <w:p w14:paraId="71FF8AD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拉洛村</w:t>
            </w:r>
          </w:p>
        </w:tc>
        <w:tc>
          <w:tcPr>
            <w:tcW w:w="1283" w:type="dxa"/>
            <w:vAlign w:val="center"/>
          </w:tcPr>
          <w:p w14:paraId="4A803A9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15"/>
                <w:szCs w:val="15"/>
                <w:vertAlign w:val="baseline"/>
                <w:lang w:val="en-US" w:eastAsia="zh-CN"/>
              </w:rPr>
              <w:t>纳入城镇污水厂</w:t>
            </w:r>
          </w:p>
        </w:tc>
        <w:tc>
          <w:tcPr>
            <w:tcW w:w="2183" w:type="dxa"/>
            <w:vAlign w:val="center"/>
          </w:tcPr>
          <w:p w14:paraId="6E81033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污水处理厂集中处理</w:t>
            </w:r>
          </w:p>
        </w:tc>
        <w:tc>
          <w:tcPr>
            <w:tcW w:w="1450" w:type="dxa"/>
            <w:vAlign w:val="center"/>
          </w:tcPr>
          <w:p w14:paraId="5BDB68B7">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ascii="Times New Roman" w:hAnsi="Times New Roman" w:eastAsia="仿宋" w:cs="Times New Roman"/>
                <w:color w:val="auto"/>
                <w:sz w:val="21"/>
                <w:szCs w:val="21"/>
                <w:vertAlign w:val="baseline"/>
                <w:lang w:val="en-US" w:eastAsia="zh-CN"/>
              </w:rPr>
              <w:t>近期</w:t>
            </w:r>
          </w:p>
        </w:tc>
      </w:tr>
    </w:tbl>
    <w:p w14:paraId="3E44875B">
      <w:pPr>
        <w:keepNext w:val="0"/>
        <w:keepLines w:val="0"/>
        <w:pageBreakBefore w:val="0"/>
        <w:widowControl/>
        <w:kinsoku/>
        <w:wordWrap/>
        <w:overflowPunct/>
        <w:topLinePunct w:val="0"/>
        <w:autoSpaceDE/>
        <w:autoSpaceDN/>
        <w:bidi w:val="0"/>
        <w:adjustRightInd/>
        <w:snapToGrid/>
        <w:spacing w:line="600" w:lineRule="exact"/>
        <w:ind w:right="0"/>
        <w:jc w:val="left"/>
        <w:textAlignment w:val="auto"/>
        <w:rPr>
          <w:rFonts w:hint="default" w:ascii="Times New Roman" w:hAnsi="Times New Roman" w:eastAsia="仿宋" w:cs="Times New Roman"/>
          <w:sz w:val="32"/>
          <w:szCs w:val="32"/>
        </w:rPr>
        <w:sectPr>
          <w:pgSz w:w="11906" w:h="16840"/>
          <w:pgMar w:top="1440" w:right="437" w:bottom="1320" w:left="1440" w:header="0" w:footer="0" w:gutter="0"/>
          <w:pgNumType w:fmt="decimal"/>
          <w:cols w:equalWidth="0" w:num="1">
            <w:col w:w="14078"/>
          </w:cols>
        </w:sectPr>
      </w:pPr>
    </w:p>
    <w:p w14:paraId="7288018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89" w:name="_Toc13489"/>
      <w:r>
        <w:rPr>
          <w:rFonts w:hint="default" w:ascii="Times New Roman" w:hAnsi="Times New Roman" w:eastAsia="楷体" w:cs="Times New Roman"/>
          <w:b/>
          <w:bCs/>
          <w:color w:val="auto"/>
          <w:sz w:val="32"/>
          <w:szCs w:val="32"/>
        </w:rPr>
        <w:t>4.2 设施布局选址</w:t>
      </w:r>
      <w:bookmarkEnd w:id="89"/>
    </w:p>
    <w:p w14:paraId="4F3DB66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选址原则</w:t>
      </w:r>
    </w:p>
    <w:p w14:paraId="072CAEA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rPr>
      </w:pPr>
      <w:bookmarkStart w:id="90" w:name="_Toc14218"/>
      <w:r>
        <w:rPr>
          <w:rFonts w:hint="default" w:ascii="Times New Roman" w:hAnsi="Times New Roman" w:eastAsia="仿宋" w:cs="Times New Roman"/>
          <w:color w:val="auto"/>
          <w:sz w:val="32"/>
          <w:szCs w:val="32"/>
        </w:rPr>
        <w:t>(1)位于村庄的低洼处，场地不受水淹，尾水及污泥排放方便；</w:t>
      </w:r>
      <w:bookmarkEnd w:id="90"/>
    </w:p>
    <w:p w14:paraId="0B1D90F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(2)在有水源地的地区，水污染处理设施宜选在村落的水源地下游，防止水源的污染；</w:t>
      </w:r>
    </w:p>
    <w:p w14:paraId="6707DF4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(3)尽可能在村庄主导风向的下风向，并与周围居民有一定的卫生距离；</w:t>
      </w:r>
    </w:p>
    <w:p w14:paraId="73CF7E8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(4)符合总体规划发展的要求；</w:t>
      </w:r>
    </w:p>
    <w:p w14:paraId="3BBFD53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(5)少拆迁</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少占良田；</w:t>
      </w:r>
    </w:p>
    <w:p w14:paraId="3182C98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(6)交通、运输及供水、供电较方便；</w:t>
      </w:r>
    </w:p>
    <w:p w14:paraId="788CC83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(7)便于排水，减少提升能耗。</w:t>
      </w:r>
    </w:p>
    <w:p w14:paraId="4E914D4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b/>
          <w:bCs/>
          <w:color w:val="auto"/>
          <w:sz w:val="32"/>
          <w:szCs w:val="32"/>
        </w:rPr>
      </w:pPr>
      <w:bookmarkStart w:id="91" w:name="_Toc21105"/>
      <w:r>
        <w:rPr>
          <w:rFonts w:hint="default" w:ascii="Times New Roman" w:hAnsi="Times New Roman" w:eastAsia="楷体" w:cs="Times New Roman"/>
          <w:b/>
          <w:bCs/>
          <w:color w:val="auto"/>
          <w:sz w:val="32"/>
          <w:szCs w:val="32"/>
        </w:rPr>
        <w:t>4.3 总平面布设</w:t>
      </w:r>
      <w:bookmarkEnd w:id="91"/>
    </w:p>
    <w:p w14:paraId="64EE1C6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(1)充分利用自然环境条件，按构（建）筑物使用功能和工艺流程要求，结合地形、地质条件，便于施工、维护和管理等因素，合理安排，紧凑布置。</w:t>
      </w:r>
    </w:p>
    <w:p w14:paraId="1517547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(2)场区的高程布置应充分利用原有地形，符合排水通畅、降低能耗、平衡土石方的要求。多单元处理系统高程设计应尽量结合自然坡度，采用重力流形式；确需提升时，宜一次提升。</w:t>
      </w:r>
    </w:p>
    <w:p w14:paraId="58D7CB4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b/>
          <w:bCs/>
          <w:color w:val="auto"/>
          <w:sz w:val="32"/>
          <w:szCs w:val="32"/>
        </w:rPr>
      </w:pPr>
      <w:bookmarkStart w:id="92" w:name="_Toc5660"/>
      <w:r>
        <w:rPr>
          <w:rFonts w:hint="default" w:ascii="Times New Roman" w:hAnsi="Times New Roman" w:eastAsia="楷体" w:cs="Times New Roman"/>
          <w:b/>
          <w:bCs/>
          <w:color w:val="auto"/>
          <w:sz w:val="32"/>
          <w:szCs w:val="32"/>
        </w:rPr>
        <w:t>4.4 污水收集系统建设</w:t>
      </w:r>
      <w:bookmarkEnd w:id="92"/>
    </w:p>
    <w:p w14:paraId="48E67A48">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93" w:name="_Toc20968"/>
      <w:r>
        <w:rPr>
          <w:rFonts w:hint="default" w:ascii="Times New Roman" w:hAnsi="Times New Roman" w:eastAsia="仿宋" w:cs="Times New Roman"/>
          <w:b/>
          <w:bCs/>
          <w:color w:val="auto"/>
          <w:sz w:val="32"/>
          <w:szCs w:val="32"/>
        </w:rPr>
        <w:t>4.4.1 污水处理收集原则</w:t>
      </w:r>
      <w:bookmarkEnd w:id="93"/>
    </w:p>
    <w:p w14:paraId="4970459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新建的排水系统应采用雨污分流制。现有合流制排水系统，有条件的应按照城镇排水规划的要求，实施雨污分流改造；暂时不具备雨污分流条件的，应采取截流、调蓄和处理相结合的措施，其规划、设计应符合《室外排水设计规范》（GB50014）的有关规定。同时具备以下原则：</w:t>
      </w:r>
    </w:p>
    <w:p w14:paraId="3D0104D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(1)雨污分流。农户生活污水新建专门的污水收集管道，将污水就近输送至</w:t>
      </w:r>
      <w:r>
        <w:rPr>
          <w:rFonts w:hint="default" w:ascii="Times New Roman" w:hAnsi="Times New Roman" w:eastAsia="仿宋" w:cs="Times New Roman"/>
          <w:color w:val="auto"/>
          <w:w w:val="99"/>
          <w:sz w:val="32"/>
          <w:szCs w:val="32"/>
        </w:rPr>
        <w:t>处理设施，雨水则根据各地实际情况另外采用沟渠、管道收集或就地自然排放。</w:t>
      </w:r>
    </w:p>
    <w:p w14:paraId="4F6FA32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(2)应收尽收。农村生活污水包括冲厕污水、洗浴污水、厨房污水和其他洗涤污水。</w:t>
      </w:r>
    </w:p>
    <w:p w14:paraId="0A26272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(3)因村制宜。村庄人口密度低，生活污水排放面广，不能直接套用城市污水集中收集模式。</w:t>
      </w:r>
    </w:p>
    <w:p w14:paraId="5DFDD9F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bookmarkStart w:id="94" w:name="page46"/>
      <w:bookmarkEnd w:id="94"/>
      <w:r>
        <w:rPr>
          <w:rFonts w:hint="default" w:ascii="Times New Roman" w:hAnsi="Times New Roman" w:eastAsia="仿宋" w:cs="Times New Roman"/>
          <w:color w:val="auto"/>
          <w:sz w:val="32"/>
          <w:szCs w:val="32"/>
        </w:rPr>
        <w:t>(4)经济合理。收集系统应与当地经济条件、村庄地形、地貌及周边人文自然环境相协调。</w:t>
      </w:r>
    </w:p>
    <w:p w14:paraId="7CB35A8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(5)安全可靠。重力收集系统应保证施工质量，尽可能使用成品检查井和优质管材，加强施工质量监督，减少管道和检查井渗漏。</w:t>
      </w:r>
    </w:p>
    <w:p w14:paraId="5CEDADE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95" w:name="_Toc32328"/>
      <w:r>
        <w:rPr>
          <w:rFonts w:hint="default" w:ascii="Times New Roman" w:hAnsi="Times New Roman" w:eastAsia="仿宋" w:cs="Times New Roman"/>
          <w:b/>
          <w:bCs/>
          <w:color w:val="auto"/>
          <w:sz w:val="32"/>
          <w:szCs w:val="32"/>
        </w:rPr>
        <w:t>4.4.2 新区内农村污水收集系统的选择</w:t>
      </w:r>
      <w:bookmarkEnd w:id="95"/>
    </w:p>
    <w:p w14:paraId="09343AD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室外排水设计规范》、《建筑给排水设计规范》、《农村生活污水处理工程技术标准》及《吉林省用水定额》，按照村庄居民生活习惯和自然村落的基本情况和工程应用实际情况，生活污水收集系统可分为单户收集系统、多户集聚区收集系统（不含城镇污水处理系统）。农村生活污水收集系统设计应参照《吉林省农村生活污水治理项目设计施工参照要点（试行）》执行。</w:t>
      </w:r>
    </w:p>
    <w:p w14:paraId="34E7D59A">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96" w:name="_Toc15698"/>
      <w:r>
        <w:rPr>
          <w:rFonts w:hint="default" w:ascii="Times New Roman" w:hAnsi="Times New Roman" w:eastAsia="楷体" w:cs="Times New Roman"/>
          <w:b/>
          <w:bCs/>
          <w:color w:val="auto"/>
          <w:sz w:val="32"/>
          <w:szCs w:val="32"/>
        </w:rPr>
        <w:t>4.5 污水处理技术工艺选择</w:t>
      </w:r>
      <w:bookmarkEnd w:id="96"/>
    </w:p>
    <w:p w14:paraId="73124D3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97" w:name="_Toc18790"/>
      <w:r>
        <w:rPr>
          <w:rFonts w:hint="default" w:ascii="Times New Roman" w:hAnsi="Times New Roman" w:eastAsia="仿宋" w:cs="Times New Roman"/>
          <w:b/>
          <w:bCs/>
          <w:color w:val="auto"/>
          <w:sz w:val="32"/>
          <w:szCs w:val="32"/>
        </w:rPr>
        <w:t>4.5.1 工艺选择原则</w:t>
      </w:r>
      <w:bookmarkEnd w:id="97"/>
    </w:p>
    <w:p w14:paraId="6880029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(1)鼓励优先选择氮磷资源化与尾水利用的技术手段或</w:t>
      </w:r>
      <w:r>
        <w:rPr>
          <w:rFonts w:hint="default" w:ascii="Times New Roman" w:hAnsi="Times New Roman" w:eastAsia="仿宋" w:cs="Times New Roman"/>
          <w:color w:val="auto"/>
          <w:sz w:val="32"/>
          <w:szCs w:val="32"/>
          <w:lang w:val="en-US" w:eastAsia="zh-CN"/>
        </w:rPr>
        <w:t>途径</w:t>
      </w:r>
      <w:r>
        <w:rPr>
          <w:rFonts w:hint="default" w:ascii="Times New Roman" w:hAnsi="Times New Roman" w:eastAsia="仿宋" w:cs="Times New Roman"/>
          <w:color w:val="auto"/>
          <w:sz w:val="32"/>
          <w:szCs w:val="32"/>
        </w:rPr>
        <w:t>。厕所粪污经过无害化处理后，可通过堆肥等方式，就地就近用于庭院绿化和农田灌溉等。可通过农田沟渠、塘堰等排灌系统生态化改造，栽种水生植物，建设植物隔离带等，对尾水进一步利用和净化。</w:t>
      </w:r>
    </w:p>
    <w:p w14:paraId="6874C36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(2)应根据村庄自然地理条件、居民分布、污水治理规模、排放标准、经济水平等因素，选择适宜当地的污水处理技术工艺。</w:t>
      </w:r>
    </w:p>
    <w:p w14:paraId="4AE481E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(3)尽量采用低成本、低能耗、易维护、高效率的污水处理技术。有条件的地区，可采用人工湿地、氧化塘等无动力或微动力处理工艺。</w:t>
      </w:r>
    </w:p>
    <w:p w14:paraId="2854B14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(4)农家乐、农家院等农村餐饮服务点、民宿等需配备隔油池（器），对污水进行预处理。</w:t>
      </w:r>
    </w:p>
    <w:p w14:paraId="4C31EDF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(5)农村污水处理宜根据排水要求选择技术及其适宜的组合工艺。</w:t>
      </w:r>
    </w:p>
    <w:p w14:paraId="7C4EAF59">
      <w:pPr>
        <w:keepNext w:val="0"/>
        <w:keepLines w:val="0"/>
        <w:pageBreakBefore w:val="0"/>
        <w:widowControl/>
        <w:kinsoku/>
        <w:wordWrap/>
        <w:overflowPunct/>
        <w:topLinePunct w:val="0"/>
        <w:autoSpaceDE/>
        <w:autoSpaceDN/>
        <w:bidi w:val="0"/>
        <w:adjustRightInd/>
        <w:snapToGrid/>
        <w:spacing w:after="0" w:line="600" w:lineRule="exact"/>
        <w:ind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(6)农村污水治理按规模可分为分户和村庄集中污水治理，在进行技术选择时宜根据污水处理规模选择适宜的技术。</w:t>
      </w:r>
    </w:p>
    <w:p w14:paraId="7413C96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(7)对于便于统一收集污水的村落，经技术经济和环境评价后，宜采用村落集中处理污水。</w:t>
      </w:r>
    </w:p>
    <w:p w14:paraId="35C6152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bookmarkStart w:id="98" w:name="page47"/>
      <w:bookmarkEnd w:id="98"/>
      <w:r>
        <w:rPr>
          <w:rFonts w:hint="default" w:ascii="Times New Roman" w:hAnsi="Times New Roman" w:eastAsia="仿宋" w:cs="Times New Roman"/>
          <w:color w:val="auto"/>
          <w:sz w:val="32"/>
          <w:szCs w:val="32"/>
        </w:rPr>
        <w:t>(8)按污水处理的目的，可按以去除 COD 为目的污水处理设施和污水站以及以去处氮、磷为目的污水处理设施和污水站进行分类。</w:t>
      </w:r>
    </w:p>
    <w:p w14:paraId="07760AE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(9)污水处理工程控制措施不仅要满足村民对水质改善的需求，而且还要注重景观美化。</w:t>
      </w:r>
    </w:p>
    <w:p w14:paraId="6869376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(10)宜利用地形，污水采用重力自流和跌水充氧，节省运行费用。</w:t>
      </w:r>
    </w:p>
    <w:p w14:paraId="0FFA52D7">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99" w:name="_Toc18561"/>
      <w:r>
        <w:rPr>
          <w:rFonts w:hint="default" w:ascii="Times New Roman" w:hAnsi="Times New Roman" w:eastAsia="仿宋" w:cs="Times New Roman"/>
          <w:b/>
          <w:bCs/>
          <w:color w:val="auto"/>
          <w:sz w:val="32"/>
          <w:szCs w:val="32"/>
        </w:rPr>
        <w:t>4.5.2 分户污水处理设施工艺选择</w:t>
      </w:r>
      <w:bookmarkEnd w:id="99"/>
    </w:p>
    <w:p w14:paraId="354E98A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根据《村镇生活污染防治最佳可行技术指南》《东北地区农村生活污水处理技术指南》和《农村生活污水处理项目建设与投资技术指南》，针对农村生活污水处理可采用的单元处理技术有化粪池、厌氧滤池、生物接触氧化、活性污泥法、膜生物反应器技术、土地渗透、稳定塘等</w:t>
      </w:r>
      <w:r>
        <w:rPr>
          <w:rFonts w:hint="default" w:ascii="Times New Roman" w:hAnsi="Times New Roman" w:eastAsia="仿宋" w:cs="Times New Roman"/>
          <w:color w:val="auto"/>
          <w:sz w:val="32"/>
          <w:szCs w:val="32"/>
          <w:lang w:eastAsia="zh-CN"/>
        </w:rPr>
        <w:t>。</w:t>
      </w:r>
      <w:bookmarkStart w:id="100" w:name="page48"/>
      <w:bookmarkEnd w:id="100"/>
      <w:bookmarkStart w:id="101" w:name="page50"/>
      <w:bookmarkEnd w:id="101"/>
      <w:bookmarkStart w:id="102" w:name="page49"/>
      <w:bookmarkEnd w:id="102"/>
    </w:p>
    <w:p w14:paraId="7EF9D16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103" w:name="_Toc9306"/>
      <w:r>
        <w:rPr>
          <w:rFonts w:hint="default" w:ascii="Times New Roman" w:hAnsi="Times New Roman" w:eastAsia="仿宋" w:cs="Times New Roman"/>
          <w:b/>
          <w:bCs/>
          <w:color w:val="auto"/>
          <w:sz w:val="32"/>
          <w:szCs w:val="32"/>
        </w:rPr>
        <w:t>4.5.3 农村生活污水处理设施建设阶段划分原则</w:t>
      </w:r>
      <w:bookmarkEnd w:id="103"/>
    </w:p>
    <w:p w14:paraId="3F70F7D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长春新区农村生活污水治理规划分为近期（202</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远期（2035年），分阶段实施，各村屯生活污水处理设施建设阶段划分原则包括以下几点：</w:t>
      </w:r>
    </w:p>
    <w:p w14:paraId="1182C4E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饮用水水源地、自然保护区、风景名胜区、重要河湖沿岸的村庄，以及发展农家乐、民宿等乡村旅游、对国省控考核断面有直接影响的支沟水系周边等区域村屯优先选定为近期重点实施建设集中式生活污水处理设施的地方；</w:t>
      </w:r>
    </w:p>
    <w:p w14:paraId="79CB99B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(2)黑臭水体、水质需提升的村庄，污染较严重的村庄，比如污水横流，直接排入附近水体的村庄应选定为近期实施；</w:t>
      </w:r>
    </w:p>
    <w:p w14:paraId="0C7D2E6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(3)村庄条件较好，人口较为集中，建设有部分排污管道，有集体用地，交通便利，用电方便，村民积极性较高的村庄应选定为近期实施；</w:t>
      </w:r>
    </w:p>
    <w:p w14:paraId="519DB45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根据相关资料的调查，本次规划的</w:t>
      </w:r>
      <w:r>
        <w:rPr>
          <w:rFonts w:hint="default" w:ascii="Times New Roman" w:hAnsi="Times New Roman" w:eastAsia="仿宋" w:cs="Times New Roman"/>
          <w:color w:val="auto"/>
          <w:sz w:val="32"/>
          <w:szCs w:val="32"/>
          <w:highlight w:val="none"/>
          <w:lang w:val="en-US" w:eastAsia="zh-CN"/>
        </w:rPr>
        <w:t>30</w:t>
      </w:r>
      <w:r>
        <w:rPr>
          <w:rFonts w:hint="default" w:ascii="Times New Roman" w:hAnsi="Times New Roman" w:eastAsia="仿宋" w:cs="Times New Roman"/>
          <w:color w:val="auto"/>
          <w:sz w:val="32"/>
          <w:szCs w:val="32"/>
          <w:highlight w:val="none"/>
        </w:rPr>
        <w:t>个行政村中，涉及中心村、示范村、</w:t>
      </w:r>
      <w:r>
        <w:rPr>
          <w:rFonts w:hint="default" w:ascii="Times New Roman" w:hAnsi="Times New Roman" w:eastAsia="仿宋" w:cs="Times New Roman"/>
          <w:color w:val="auto"/>
          <w:sz w:val="32"/>
          <w:szCs w:val="32"/>
          <w:highlight w:val="none"/>
          <w:lang w:val="en-US" w:eastAsia="zh-CN"/>
        </w:rPr>
        <w:t>乡镇政府所在村6个。</w:t>
      </w:r>
    </w:p>
    <w:p w14:paraId="3ACB927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b/>
          <w:bCs/>
          <w:color w:val="auto"/>
          <w:sz w:val="32"/>
          <w:szCs w:val="32"/>
        </w:rPr>
      </w:pPr>
    </w:p>
    <w:p w14:paraId="7EBCD01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表 4.5-</w:t>
      </w:r>
      <w:r>
        <w:rPr>
          <w:rFonts w:hint="eastAsia" w:ascii="Times New Roman" w:hAnsi="Times New Roman" w:eastAsia="仿宋" w:cs="Times New Roman"/>
          <w:b/>
          <w:bCs/>
          <w:color w:val="auto"/>
          <w:sz w:val="32"/>
          <w:szCs w:val="32"/>
          <w:lang w:val="en-US" w:eastAsia="zh-CN"/>
        </w:rPr>
        <w:t>1</w:t>
      </w:r>
      <w:r>
        <w:rPr>
          <w:rFonts w:hint="default" w:ascii="Times New Roman" w:hAnsi="Times New Roman" w:eastAsia="仿宋" w:cs="Times New Roman"/>
          <w:b/>
          <w:bCs/>
          <w:color w:val="auto"/>
          <w:sz w:val="32"/>
          <w:szCs w:val="32"/>
        </w:rPr>
        <w:t xml:space="preserve"> 长春新区各行政村农村生活污水治理时序表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1417"/>
        <w:gridCol w:w="1783"/>
        <w:gridCol w:w="2234"/>
        <w:gridCol w:w="2100"/>
      </w:tblGrid>
      <w:tr w14:paraId="5A37D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394" w:type="dxa"/>
            <w:vMerge w:val="restart"/>
            <w:vAlign w:val="center"/>
          </w:tcPr>
          <w:p w14:paraId="29D136F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分区名称</w:t>
            </w:r>
          </w:p>
        </w:tc>
        <w:tc>
          <w:tcPr>
            <w:tcW w:w="1417" w:type="dxa"/>
            <w:vMerge w:val="restart"/>
            <w:vAlign w:val="center"/>
          </w:tcPr>
          <w:p w14:paraId="17A322D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所属乡镇（街道）</w:t>
            </w:r>
          </w:p>
        </w:tc>
        <w:tc>
          <w:tcPr>
            <w:tcW w:w="1783" w:type="dxa"/>
            <w:vMerge w:val="restart"/>
            <w:vAlign w:val="center"/>
          </w:tcPr>
          <w:p w14:paraId="203FFD3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行政村名称</w:t>
            </w:r>
          </w:p>
        </w:tc>
        <w:tc>
          <w:tcPr>
            <w:tcW w:w="4334" w:type="dxa"/>
            <w:gridSpan w:val="2"/>
            <w:shd w:val="clear" w:color="auto" w:fill="auto"/>
            <w:vAlign w:val="center"/>
          </w:tcPr>
          <w:p w14:paraId="114D432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治理（管控）时序</w:t>
            </w:r>
          </w:p>
        </w:tc>
      </w:tr>
      <w:tr w14:paraId="5E7E3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3136167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5ECFEC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Merge w:val="continue"/>
            <w:vAlign w:val="center"/>
          </w:tcPr>
          <w:p w14:paraId="520DA0B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2234" w:type="dxa"/>
            <w:shd w:val="clear" w:color="auto" w:fill="auto"/>
            <w:vAlign w:val="center"/>
          </w:tcPr>
          <w:p w14:paraId="04F85FC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近期</w:t>
            </w:r>
          </w:p>
          <w:p w14:paraId="2964CA1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（2024年）</w:t>
            </w:r>
          </w:p>
        </w:tc>
        <w:tc>
          <w:tcPr>
            <w:tcW w:w="2100" w:type="dxa"/>
            <w:shd w:val="clear" w:color="auto" w:fill="auto"/>
            <w:vAlign w:val="center"/>
          </w:tcPr>
          <w:p w14:paraId="2BCEE3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远期</w:t>
            </w:r>
          </w:p>
          <w:p w14:paraId="426DD71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（2035年）</w:t>
            </w:r>
          </w:p>
        </w:tc>
      </w:tr>
      <w:tr w14:paraId="05FEC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restart"/>
            <w:vAlign w:val="center"/>
          </w:tcPr>
          <w:p w14:paraId="39E582A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长春北湖科技开区</w:t>
            </w:r>
          </w:p>
        </w:tc>
        <w:tc>
          <w:tcPr>
            <w:tcW w:w="1417" w:type="dxa"/>
            <w:vMerge w:val="restart"/>
            <w:vAlign w:val="center"/>
          </w:tcPr>
          <w:p w14:paraId="63DB49D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奋进乡</w:t>
            </w:r>
          </w:p>
        </w:tc>
        <w:tc>
          <w:tcPr>
            <w:tcW w:w="1783" w:type="dxa"/>
            <w:shd w:val="clear" w:color="auto" w:fill="auto"/>
            <w:vAlign w:val="center"/>
          </w:tcPr>
          <w:p w14:paraId="5564C617">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一间村</w:t>
            </w:r>
          </w:p>
        </w:tc>
        <w:tc>
          <w:tcPr>
            <w:tcW w:w="2234" w:type="dxa"/>
            <w:vAlign w:val="center"/>
          </w:tcPr>
          <w:p w14:paraId="0E1FD6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325EB9C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1AF13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3328418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6600CC6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shd w:val="clear" w:color="auto" w:fill="auto"/>
            <w:vAlign w:val="center"/>
          </w:tcPr>
          <w:p w14:paraId="4FFEC484">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南岗子村</w:t>
            </w:r>
          </w:p>
        </w:tc>
        <w:tc>
          <w:tcPr>
            <w:tcW w:w="2234" w:type="dxa"/>
            <w:vAlign w:val="center"/>
          </w:tcPr>
          <w:p w14:paraId="65A11E5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5FD75C9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25ED6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16E2605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5863735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shd w:val="clear" w:color="auto" w:fill="auto"/>
            <w:vAlign w:val="center"/>
          </w:tcPr>
          <w:p w14:paraId="4A59EE69">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三胜村</w:t>
            </w:r>
          </w:p>
        </w:tc>
        <w:tc>
          <w:tcPr>
            <w:tcW w:w="2234" w:type="dxa"/>
            <w:vAlign w:val="center"/>
          </w:tcPr>
          <w:p w14:paraId="22AB340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14E55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815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E2AAE1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77495F4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shd w:val="clear" w:color="auto" w:fill="auto"/>
            <w:vAlign w:val="center"/>
          </w:tcPr>
          <w:p w14:paraId="76330A47">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龙泉村</w:t>
            </w:r>
          </w:p>
        </w:tc>
        <w:tc>
          <w:tcPr>
            <w:tcW w:w="2234" w:type="dxa"/>
            <w:vAlign w:val="center"/>
          </w:tcPr>
          <w:p w14:paraId="51A63D4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51ED400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7794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restart"/>
            <w:vAlign w:val="center"/>
          </w:tcPr>
          <w:p w14:paraId="4E6944C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长春空港经济开发区</w:t>
            </w:r>
          </w:p>
        </w:tc>
        <w:tc>
          <w:tcPr>
            <w:tcW w:w="1417" w:type="dxa"/>
            <w:vMerge w:val="restart"/>
            <w:vAlign w:val="center"/>
          </w:tcPr>
          <w:p w14:paraId="532B3F3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西营城街道</w:t>
            </w:r>
          </w:p>
        </w:tc>
        <w:tc>
          <w:tcPr>
            <w:tcW w:w="1783" w:type="dxa"/>
            <w:vAlign w:val="center"/>
          </w:tcPr>
          <w:p w14:paraId="6ED898B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烧锅村</w:t>
            </w:r>
          </w:p>
        </w:tc>
        <w:tc>
          <w:tcPr>
            <w:tcW w:w="2234" w:type="dxa"/>
            <w:vAlign w:val="center"/>
          </w:tcPr>
          <w:p w14:paraId="27FE60B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01B6301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195D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94E481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455BBF7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7AC08A2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董家村</w:t>
            </w:r>
          </w:p>
        </w:tc>
        <w:tc>
          <w:tcPr>
            <w:tcW w:w="2234" w:type="dxa"/>
            <w:vAlign w:val="center"/>
          </w:tcPr>
          <w:p w14:paraId="7B098DF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DFFBF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3F40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DAB98F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696A9BC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6AD27EF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石头口门村</w:t>
            </w:r>
          </w:p>
        </w:tc>
        <w:tc>
          <w:tcPr>
            <w:tcW w:w="2234" w:type="dxa"/>
            <w:vAlign w:val="center"/>
          </w:tcPr>
          <w:p w14:paraId="0F27FB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B4958F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01B5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4E0BD9D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674DB49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411D8C1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官马山村</w:t>
            </w:r>
          </w:p>
        </w:tc>
        <w:tc>
          <w:tcPr>
            <w:tcW w:w="2234" w:type="dxa"/>
            <w:vAlign w:val="center"/>
          </w:tcPr>
          <w:p w14:paraId="088669A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6556F13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5B0E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1534898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5F4786E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2D5D03C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盘道岭村</w:t>
            </w:r>
          </w:p>
        </w:tc>
        <w:tc>
          <w:tcPr>
            <w:tcW w:w="2234" w:type="dxa"/>
            <w:vAlign w:val="center"/>
          </w:tcPr>
          <w:p w14:paraId="620AF0C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2E07EDE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4679F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15EE15A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3C9EF1A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4B10C41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万家村</w:t>
            </w:r>
          </w:p>
        </w:tc>
        <w:tc>
          <w:tcPr>
            <w:tcW w:w="2234" w:type="dxa"/>
            <w:vAlign w:val="center"/>
          </w:tcPr>
          <w:p w14:paraId="6CB832F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11B209A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4929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1B76ED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4835562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0D94106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榆树棵村</w:t>
            </w:r>
          </w:p>
        </w:tc>
        <w:tc>
          <w:tcPr>
            <w:tcW w:w="2234" w:type="dxa"/>
            <w:vAlign w:val="center"/>
          </w:tcPr>
          <w:p w14:paraId="0C51F24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26A163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7119F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669D156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73AFAD6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7114922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古榆树村</w:t>
            </w:r>
          </w:p>
        </w:tc>
        <w:tc>
          <w:tcPr>
            <w:tcW w:w="2234" w:type="dxa"/>
            <w:vAlign w:val="center"/>
          </w:tcPr>
          <w:p w14:paraId="3AF0353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1CB538C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33C0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F9B86C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5F37437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658E1EB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石人沟村</w:t>
            </w:r>
          </w:p>
        </w:tc>
        <w:tc>
          <w:tcPr>
            <w:tcW w:w="2234" w:type="dxa"/>
            <w:vAlign w:val="center"/>
          </w:tcPr>
          <w:p w14:paraId="202E781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2C82104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CAE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9E36F45">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4D87EB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552152E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西营城村</w:t>
            </w:r>
          </w:p>
        </w:tc>
        <w:tc>
          <w:tcPr>
            <w:tcW w:w="2234" w:type="dxa"/>
            <w:shd w:val="clear" w:color="auto" w:fill="auto"/>
            <w:vAlign w:val="center"/>
          </w:tcPr>
          <w:p w14:paraId="1A52824D">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shd w:val="clear" w:color="auto" w:fill="auto"/>
            <w:vAlign w:val="center"/>
          </w:tcPr>
          <w:p w14:paraId="79CC9D5D">
            <w:pPr>
              <w:keepNext w:val="0"/>
              <w:keepLines w:val="0"/>
              <w:pageBreakBefore w:val="0"/>
              <w:widowControl/>
              <w:kinsoku/>
              <w:wordWrap/>
              <w:overflowPunct/>
              <w:topLinePunct w:val="0"/>
              <w:autoSpaceDE/>
              <w:autoSpaceDN/>
              <w:bidi w:val="0"/>
              <w:adjustRightInd/>
              <w:snapToGrid/>
              <w:spacing w:after="0" w:line="400" w:lineRule="exact"/>
              <w:ind w:right="0" w:rightChars="0"/>
              <w:jc w:val="center"/>
              <w:textAlignment w:val="auto"/>
              <w:rPr>
                <w:rFonts w:hint="default" w:ascii="Times New Roman" w:hAnsi="Times New Roman" w:eastAsia="仿宋" w:cs="Times New Roman"/>
                <w:color w:val="auto"/>
                <w:sz w:val="21"/>
                <w:szCs w:val="21"/>
                <w:vertAlign w:val="baseline"/>
                <w:lang w:val="en-US" w:eastAsia="zh-CN"/>
              </w:rPr>
            </w:pPr>
          </w:p>
        </w:tc>
      </w:tr>
      <w:tr w14:paraId="4BC73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391D7D4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76D1A50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1C47A67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榆树岗村</w:t>
            </w:r>
          </w:p>
        </w:tc>
        <w:tc>
          <w:tcPr>
            <w:tcW w:w="2234" w:type="dxa"/>
            <w:vAlign w:val="center"/>
          </w:tcPr>
          <w:p w14:paraId="2D3B920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2DFDB83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78A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72C1D73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76C77B3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40FABDD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杨家岗村</w:t>
            </w:r>
          </w:p>
        </w:tc>
        <w:tc>
          <w:tcPr>
            <w:tcW w:w="2234" w:type="dxa"/>
            <w:vAlign w:val="center"/>
          </w:tcPr>
          <w:p w14:paraId="2E7FEC5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F03303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166DE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528519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262E0D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78873C3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榛楷泡村</w:t>
            </w:r>
          </w:p>
        </w:tc>
        <w:tc>
          <w:tcPr>
            <w:tcW w:w="2234" w:type="dxa"/>
            <w:vAlign w:val="center"/>
          </w:tcPr>
          <w:p w14:paraId="505771B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7E860BA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D3F4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349B87C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restart"/>
            <w:vAlign w:val="center"/>
          </w:tcPr>
          <w:p w14:paraId="0F4CEB8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兴港街道</w:t>
            </w:r>
          </w:p>
        </w:tc>
        <w:tc>
          <w:tcPr>
            <w:tcW w:w="1783" w:type="dxa"/>
            <w:vAlign w:val="center"/>
          </w:tcPr>
          <w:p w14:paraId="6AB4BB8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新民村</w:t>
            </w:r>
          </w:p>
        </w:tc>
        <w:tc>
          <w:tcPr>
            <w:tcW w:w="2234" w:type="dxa"/>
            <w:vAlign w:val="center"/>
          </w:tcPr>
          <w:p w14:paraId="03E76FD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3281B3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259F6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039C238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168E822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1E78E9E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四家子村</w:t>
            </w:r>
          </w:p>
        </w:tc>
        <w:tc>
          <w:tcPr>
            <w:tcW w:w="2234" w:type="dxa"/>
            <w:vAlign w:val="center"/>
          </w:tcPr>
          <w:p w14:paraId="38757CA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39F7570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650D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FD145F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375F50D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2463CF1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南泉村</w:t>
            </w:r>
          </w:p>
        </w:tc>
        <w:tc>
          <w:tcPr>
            <w:tcW w:w="2234" w:type="dxa"/>
            <w:vAlign w:val="center"/>
          </w:tcPr>
          <w:p w14:paraId="1D71515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193FB54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4B69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5310C0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4BC4687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3990AA6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腰屯村</w:t>
            </w:r>
          </w:p>
        </w:tc>
        <w:tc>
          <w:tcPr>
            <w:tcW w:w="2234" w:type="dxa"/>
            <w:vAlign w:val="center"/>
          </w:tcPr>
          <w:p w14:paraId="0D831E5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19790D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3720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76CAB8D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678C315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4C5F5C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临河村</w:t>
            </w:r>
          </w:p>
        </w:tc>
        <w:tc>
          <w:tcPr>
            <w:tcW w:w="2234" w:type="dxa"/>
            <w:vAlign w:val="center"/>
          </w:tcPr>
          <w:p w14:paraId="4B0499C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3161864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5134D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687C15E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3FF15A7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1FCBE7E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二道村</w:t>
            </w:r>
          </w:p>
        </w:tc>
        <w:tc>
          <w:tcPr>
            <w:tcW w:w="2234" w:type="dxa"/>
            <w:vAlign w:val="center"/>
          </w:tcPr>
          <w:p w14:paraId="11553F1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D0130CA">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5795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234C270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7B71320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4707F6A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和平村</w:t>
            </w:r>
          </w:p>
        </w:tc>
        <w:tc>
          <w:tcPr>
            <w:tcW w:w="2234" w:type="dxa"/>
            <w:vAlign w:val="center"/>
          </w:tcPr>
          <w:p w14:paraId="2014969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5DF846A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324E5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31C4808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47670E8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7D358E4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袁家村</w:t>
            </w:r>
          </w:p>
        </w:tc>
        <w:tc>
          <w:tcPr>
            <w:tcW w:w="2234" w:type="dxa"/>
            <w:vAlign w:val="center"/>
          </w:tcPr>
          <w:p w14:paraId="30BA98D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3742249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61458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41AB14C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0F1DD1C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074901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莲花村</w:t>
            </w:r>
          </w:p>
        </w:tc>
        <w:tc>
          <w:tcPr>
            <w:tcW w:w="2234" w:type="dxa"/>
            <w:vAlign w:val="center"/>
          </w:tcPr>
          <w:p w14:paraId="4BA2603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5F9A4CE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1B77E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098D961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6007F85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0B9FFB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小岭村</w:t>
            </w:r>
          </w:p>
        </w:tc>
        <w:tc>
          <w:tcPr>
            <w:tcW w:w="2234" w:type="dxa"/>
            <w:vAlign w:val="center"/>
          </w:tcPr>
          <w:p w14:paraId="27426C2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5CC540F0">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2107F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vMerge w:val="continue"/>
            <w:vAlign w:val="center"/>
          </w:tcPr>
          <w:p w14:paraId="5B9C66F7">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7E79B41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1A7178C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荆家村</w:t>
            </w:r>
          </w:p>
        </w:tc>
        <w:tc>
          <w:tcPr>
            <w:tcW w:w="2234" w:type="dxa"/>
            <w:vAlign w:val="center"/>
          </w:tcPr>
          <w:p w14:paraId="5AA315F3">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5EB18EC9">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0FB1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94" w:type="dxa"/>
            <w:vMerge w:val="restart"/>
            <w:vAlign w:val="center"/>
          </w:tcPr>
          <w:p w14:paraId="41304BDE">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长春高新技术产业开发区</w:t>
            </w:r>
          </w:p>
        </w:tc>
        <w:tc>
          <w:tcPr>
            <w:tcW w:w="1417" w:type="dxa"/>
            <w:vMerge w:val="restart"/>
            <w:vAlign w:val="center"/>
          </w:tcPr>
          <w:p w14:paraId="6EF001CB">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硅谷街道</w:t>
            </w:r>
          </w:p>
        </w:tc>
        <w:tc>
          <w:tcPr>
            <w:tcW w:w="1783" w:type="dxa"/>
            <w:vAlign w:val="center"/>
          </w:tcPr>
          <w:p w14:paraId="08F677F4">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富强村</w:t>
            </w:r>
          </w:p>
        </w:tc>
        <w:tc>
          <w:tcPr>
            <w:tcW w:w="2234" w:type="dxa"/>
            <w:vAlign w:val="center"/>
          </w:tcPr>
          <w:p w14:paraId="58AA3ACF">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1DBD2D8C">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r w14:paraId="09FC8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394" w:type="dxa"/>
            <w:vMerge w:val="continue"/>
            <w:vAlign w:val="center"/>
          </w:tcPr>
          <w:p w14:paraId="0569DE7D">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417" w:type="dxa"/>
            <w:vMerge w:val="continue"/>
            <w:vAlign w:val="center"/>
          </w:tcPr>
          <w:p w14:paraId="027F1E12">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c>
          <w:tcPr>
            <w:tcW w:w="1783" w:type="dxa"/>
            <w:vAlign w:val="center"/>
          </w:tcPr>
          <w:p w14:paraId="390F38F1">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拉洛村</w:t>
            </w:r>
          </w:p>
        </w:tc>
        <w:tc>
          <w:tcPr>
            <w:tcW w:w="2234" w:type="dxa"/>
            <w:vAlign w:val="center"/>
          </w:tcPr>
          <w:p w14:paraId="5C649008">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r>
              <w:rPr>
                <w:rFonts w:hint="default" w:ascii="Times New Roman" w:hAnsi="Times New Roman" w:eastAsia="仿宋" w:cs="Times New Roman"/>
                <w:color w:val="auto"/>
                <w:sz w:val="21"/>
                <w:szCs w:val="21"/>
                <w:vertAlign w:val="baseline"/>
                <w:lang w:val="en-US" w:eastAsia="zh-CN"/>
              </w:rPr>
              <w:t>√</w:t>
            </w:r>
          </w:p>
        </w:tc>
        <w:tc>
          <w:tcPr>
            <w:tcW w:w="2100" w:type="dxa"/>
            <w:vAlign w:val="center"/>
          </w:tcPr>
          <w:p w14:paraId="487BCA86">
            <w:pPr>
              <w:keepNext w:val="0"/>
              <w:keepLines w:val="0"/>
              <w:pageBreakBefore w:val="0"/>
              <w:widowControl/>
              <w:kinsoku/>
              <w:wordWrap/>
              <w:overflowPunct/>
              <w:topLinePunct w:val="0"/>
              <w:autoSpaceDE/>
              <w:autoSpaceDN/>
              <w:bidi w:val="0"/>
              <w:adjustRightInd/>
              <w:snapToGrid/>
              <w:spacing w:after="0" w:line="400" w:lineRule="exact"/>
              <w:ind w:right="0"/>
              <w:jc w:val="center"/>
              <w:textAlignment w:val="auto"/>
              <w:rPr>
                <w:rFonts w:hint="default" w:ascii="Times New Roman" w:hAnsi="Times New Roman" w:eastAsia="仿宋" w:cs="Times New Roman"/>
                <w:color w:val="auto"/>
                <w:sz w:val="21"/>
                <w:szCs w:val="21"/>
                <w:vertAlign w:val="baseline"/>
                <w:lang w:val="en-US" w:eastAsia="zh-CN"/>
              </w:rPr>
            </w:pPr>
          </w:p>
        </w:tc>
      </w:tr>
    </w:tbl>
    <w:p w14:paraId="5A47FA4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04" w:name="page52"/>
      <w:bookmarkEnd w:id="104"/>
      <w:bookmarkStart w:id="105" w:name="_Toc31678"/>
      <w:r>
        <w:rPr>
          <w:rFonts w:hint="default" w:ascii="Times New Roman" w:hAnsi="Times New Roman" w:eastAsia="楷体" w:cs="Times New Roman"/>
          <w:b/>
          <w:bCs/>
          <w:color w:val="auto"/>
          <w:sz w:val="32"/>
          <w:szCs w:val="32"/>
        </w:rPr>
        <w:t>4.6 设施出水排放要求</w:t>
      </w:r>
      <w:bookmarkEnd w:id="105"/>
    </w:p>
    <w:p w14:paraId="39582BE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106" w:name="_Toc4469"/>
      <w:r>
        <w:rPr>
          <w:rFonts w:hint="default" w:ascii="Times New Roman" w:hAnsi="Times New Roman" w:eastAsia="仿宋" w:cs="Times New Roman"/>
          <w:b/>
          <w:bCs/>
          <w:color w:val="auto"/>
          <w:sz w:val="32"/>
          <w:szCs w:val="32"/>
        </w:rPr>
        <w:t>4.6.1 污染物排放控制要求</w:t>
      </w:r>
      <w:bookmarkEnd w:id="106"/>
    </w:p>
    <w:p w14:paraId="1AE8357A">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(1)污染物排放控制要求。严格按照地方农村生活污水处理排放标准执行，</w:t>
      </w:r>
      <w:r>
        <w:rPr>
          <w:rFonts w:hint="default" w:ascii="Times New Roman" w:hAnsi="Times New Roman" w:eastAsia="仿宋" w:cs="Times New Roman"/>
          <w:color w:val="auto"/>
          <w:sz w:val="32"/>
          <w:szCs w:val="32"/>
        </w:rPr>
        <w:t>确保不对饮用水水源保护区、自然保护区、风景名胜区、农田灌溉区以及受纳水体水质等造成影响。</w:t>
      </w:r>
    </w:p>
    <w:p w14:paraId="216AE3D1">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(2)尾水利用要求。尾水利用应满足国家或地方相应的标准或要求。其中，</w:t>
      </w:r>
      <w:r>
        <w:rPr>
          <w:rFonts w:hint="default" w:ascii="Times New Roman" w:hAnsi="Times New Roman" w:eastAsia="仿宋" w:cs="Times New Roman"/>
          <w:color w:val="auto"/>
          <w:sz w:val="32"/>
          <w:szCs w:val="32"/>
        </w:rPr>
        <w:t>用于农田、林地、草地等施肥的，应符合施肥的相关标准和要求；用于农田灌溉的，相关控制指标应满足 GB5084 规定；用于渔业的，相关控制指标应满足GB11607 和 GB3097 规定；用于景观环境的，相关控制指标应满足 GB/T18921规定。</w:t>
      </w:r>
    </w:p>
    <w:p w14:paraId="3A9D96A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规划设计情况，设计分为村庄集中污水处理、分户污水处理处理、纳入城镇污水管网三种形式，其中村庄集中污水处理、分户处理近期依托依托改厕成果进行污水处理，先经化粪池处理后由第三方定期抽吸清掏集中处理后就地就近实现资源化利用或村民自家直接进行沤肥资源化利用。灰水采用庭院资源化利用措施处理设施出水执行《农村生活污水处理设施水污染物排放标准》（DB22/3094—2020）三级标准。规划纳入城镇污水管网的村庄应将生活污水接入城镇污水处理厂进行集中处理，出水水质按《城镇污水处理厂污染物排放标准》（GB/T18918-2002）中</w:t>
      </w:r>
    </w:p>
    <w:p w14:paraId="0247EFC0">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的一级 A 标准执行，应满足《污水排入下水道水质标准》（GB/T 31962-2015）</w:t>
      </w:r>
      <w:r>
        <w:rPr>
          <w:rFonts w:hint="default" w:ascii="Times New Roman" w:hAnsi="Times New Roman" w:eastAsia="仿宋" w:cs="Times New Roman"/>
          <w:color w:val="auto"/>
          <w:sz w:val="32"/>
          <w:szCs w:val="32"/>
        </w:rPr>
        <w:t>的规定。农村生活污水处理设施出水宜回收利用，优先选择氮磷资源化与尾水利用技术、手段或途径。尾水利用于农田灌溉的应满足 GB 5084 规定，用于渔业的应满足 GB 11607 规定，用于景观环境的应满足 GB/T 18921 规定。经过农村生活污水处理设施处理的出水不得污染地下水。</w:t>
      </w:r>
    </w:p>
    <w:p w14:paraId="12BC2FC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07" w:name="_Toc9884"/>
      <w:r>
        <w:rPr>
          <w:rFonts w:hint="default" w:ascii="Times New Roman" w:hAnsi="Times New Roman" w:eastAsia="仿宋" w:cs="Times New Roman"/>
          <w:b/>
          <w:bCs/>
          <w:color w:val="auto"/>
          <w:sz w:val="32"/>
          <w:szCs w:val="32"/>
        </w:rPr>
        <w:t>4.6.2 尾水利用要求</w:t>
      </w:r>
      <w:bookmarkEnd w:id="107"/>
    </w:p>
    <w:p w14:paraId="763CA28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污水的治理由处理后达标排放到无害化排放，发展到处理后再利用，是控制出水二次污染、保护水资源的重大进步，也是节约用水的重要途径。污水经处理后的出路主要有：</w:t>
      </w:r>
    </w:p>
    <w:p w14:paraId="446A537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(1)排放水体：自然水体对达标排放的污水有一定的稀释和净化能力，当重复利用或灌溉不具备条件时，均采用排放水体处置。</w:t>
      </w:r>
    </w:p>
    <w:p w14:paraId="2FFABBF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残留有机物的“肥水”重新用于蔬菜基地灌溉，实现了终端肥水利用与农业产业相结合，有效减少了化学肥料，从而降低了农业面源污染。待污水处理设施建成后，排放水经测定符合《农业灌溉水质标准》（GB5084-92），可用于农田和林业灌溉。</w:t>
      </w:r>
    </w:p>
    <w:p w14:paraId="62AC59A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(3)景观浇灌：可作为道路绿化景观的浇灌用水。</w:t>
      </w:r>
    </w:p>
    <w:p w14:paraId="71DA4B2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(4)冲厕、公园等公共用水及景观用水：对出水水质达到《城市污水再生利</w:t>
      </w:r>
      <w:r>
        <w:rPr>
          <w:rFonts w:hint="default" w:ascii="Times New Roman" w:hAnsi="Times New Roman" w:eastAsia="仿宋" w:cs="Times New Roman"/>
          <w:color w:val="auto"/>
          <w:w w:val="99"/>
          <w:sz w:val="32"/>
          <w:szCs w:val="32"/>
        </w:rPr>
        <w:t>用城市杂用水水质》（GB18920-2002）的污水，可将部分中水用于城市杂用。</w:t>
      </w:r>
      <w:r>
        <w:rPr>
          <w:rFonts w:hint="default" w:ascii="Times New Roman" w:hAnsi="Times New Roman" w:eastAsia="仿宋" w:cs="Times New Roman"/>
          <w:color w:val="auto"/>
          <w:sz w:val="32"/>
          <w:szCs w:val="32"/>
        </w:rPr>
        <w:t>污水的回用是污水最终处置的发展方向重复利用可以节约水资源，缓解季节性城市供水紧张问题，可创造出较大的经济效益。</w:t>
      </w:r>
    </w:p>
    <w:p w14:paraId="368795E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08" w:name="_Toc9846"/>
      <w:r>
        <w:rPr>
          <w:rFonts w:hint="default" w:ascii="Times New Roman" w:hAnsi="Times New Roman" w:eastAsia="楷体" w:cs="Times New Roman"/>
          <w:b/>
          <w:bCs/>
          <w:color w:val="auto"/>
          <w:sz w:val="32"/>
          <w:szCs w:val="32"/>
        </w:rPr>
        <w:t>4.7 固体废物处理处置</w:t>
      </w:r>
      <w:bookmarkEnd w:id="108"/>
    </w:p>
    <w:p w14:paraId="6AD3D3C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固体废弃物含有大量的有机物和 N、P、K 等农作物与植物生长所必需的营养元素，对土壤的改良具有非常重要的作用，对固体废弃物进行处理，除了避免其对环境造成污染之外，更重要的是要将这些有机废弃物中的资源进行有效的利用。对生活污水处理过程产生的固体废弃物鼓励进行资源化利用，卫生改厕产生</w:t>
      </w:r>
    </w:p>
    <w:p w14:paraId="03CF3ACA">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的黑水及粪渣进行还田处理。</w:t>
      </w:r>
    </w:p>
    <w:p w14:paraId="4A3E930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09" w:name="_Toc25191"/>
      <w:r>
        <w:rPr>
          <w:rFonts w:hint="default" w:ascii="Times New Roman" w:hAnsi="Times New Roman" w:eastAsia="仿宋" w:cs="Times New Roman"/>
          <w:b/>
          <w:bCs/>
          <w:color w:val="auto"/>
          <w:sz w:val="32"/>
          <w:szCs w:val="32"/>
        </w:rPr>
        <w:t>4.7.1 处置方法</w:t>
      </w:r>
      <w:bookmarkEnd w:id="109"/>
    </w:p>
    <w:p w14:paraId="759CB62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一般来说，污泥最终处置可以考虑采用以下几种方法：</w:t>
      </w:r>
    </w:p>
    <w:p w14:paraId="201C910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(1)就地消解处理：污泥经过简单堆沤厌氧发酵，降低有机物，去除病原菌后，可用作农田、花卉、蔬菜等肥料。</w:t>
      </w:r>
    </w:p>
    <w:p w14:paraId="5B396EA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(2)纳入生活垃圾：污泥经简单风干脱水处理后，可通过专门的或者是生活</w:t>
      </w:r>
      <w:bookmarkStart w:id="110" w:name="page54"/>
      <w:bookmarkEnd w:id="110"/>
      <w:r>
        <w:rPr>
          <w:rFonts w:hint="default" w:ascii="Times New Roman" w:hAnsi="Times New Roman" w:eastAsia="仿宋" w:cs="Times New Roman"/>
          <w:color w:val="auto"/>
          <w:sz w:val="32"/>
          <w:szCs w:val="32"/>
        </w:rPr>
        <w:t>垃圾收运系统收集后集中处理。</w:t>
      </w:r>
    </w:p>
    <w:p w14:paraId="09AB6627">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(3)送至污水处理厂统一处理：当污泥产量大或前两个办法已无法满足时，</w:t>
      </w:r>
      <w:r>
        <w:rPr>
          <w:rFonts w:hint="default" w:ascii="Times New Roman" w:hAnsi="Times New Roman" w:eastAsia="仿宋" w:cs="Times New Roman"/>
          <w:color w:val="auto"/>
          <w:sz w:val="32"/>
          <w:szCs w:val="32"/>
        </w:rPr>
        <w:t>可送至污水处理厂经专门污泥处理单元进行处理。</w:t>
      </w:r>
    </w:p>
    <w:p w14:paraId="37590FD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建设有机废弃物处理处置中心：在以上三种方法无法满足污泥处理处置时，可建设有机废弃物处理处置中心，既可以统一处理有机废弃物，又可将有机废弃物资源化利用。有机废弃物主要包括剩余污泥、隔油池废弃物、化粪池废弃物以及格栅井栅前剩余物质。</w:t>
      </w:r>
    </w:p>
    <w:p w14:paraId="1D96F27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相关规定，运维单位应当依照法律、法规和运行维护服务合同约定，清理、处置污水处理产生的垃圾和污泥，保证处理设施正常运行。污泥处理与处置应符合减量化、无害化、资源化的原则，根据当地条件选择农村适宜的污泥处理处置方式。污泥处理建议由县级相关部门根据污水处理设施所处区域，分区域建</w:t>
      </w:r>
    </w:p>
    <w:p w14:paraId="1F285EA8">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立污泥处理处置中心进行集中处置，处置手段宜采用自然干化、堆肥等。如近期内难以完成区域污泥处理处置中心的，也可暂时并入市政污水处理厂的污泥统一处理。</w:t>
      </w:r>
    </w:p>
    <w:p w14:paraId="38368B3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11" w:name="_Toc20417"/>
      <w:r>
        <w:rPr>
          <w:rFonts w:hint="default" w:ascii="Times New Roman" w:hAnsi="Times New Roman" w:eastAsia="仿宋" w:cs="Times New Roman"/>
          <w:b/>
          <w:bCs/>
          <w:color w:val="auto"/>
          <w:sz w:val="32"/>
          <w:szCs w:val="32"/>
        </w:rPr>
        <w:t>4.7.2 本规划推荐的污泥处理处置方式</w:t>
      </w:r>
      <w:bookmarkEnd w:id="111"/>
    </w:p>
    <w:p w14:paraId="288E718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4.7.2.1 集中式污水处理系统污泥处理方法</w:t>
      </w:r>
    </w:p>
    <w:p w14:paraId="4C18A0C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污水处理厂污泥处理的常用工艺有：污泥浓缩、污泥消化、污泥脱水和污泥烘干或污泥焚化。既可以按上述顺序组成一个完整的处理全流程，即污泥处理的四阶段缩量：浓缩、消化、脱水和污泥干化或焚化，也可以采用其中的一部分进行组合。如果没有专用的污泥处置场地，或者外运填埋距离较长时，大型污水处理厂往往采用由浓缩、消化到脱水的污泥处理三级缩量流程。污泥消化是指污泥中的有机成分通过生化反应被矿化，产生水和二氧化碳。使污泥中有机物矿化的方法有厌氧消化和好氧消化。污泥厌氧消化是指在无氧条件下利用厌氧微生物分解代谢污泥中的有机物，产生甲烷（CH4）、二氧化碳（CO2）和水（H2O）。通过厌氧消化后，污泥变为稳定的腐殖质，污泥量可减少 20～30%，其脱水性能也得到改善，同时得到可回收利用的能源物质——甲烷。好氧消化则是在外供氧的条件下，利用微生物有氧反应过程分解代谢污泥中的有机物质，使之转化为水和二氧化碳。如果没有初沉池污泥，污泥中的有机物</w:t>
      </w:r>
      <w:bookmarkStart w:id="112" w:name="page55"/>
      <w:bookmarkEnd w:id="112"/>
      <w:r>
        <w:rPr>
          <w:rFonts w:hint="default" w:ascii="Times New Roman" w:hAnsi="Times New Roman" w:eastAsia="仿宋" w:cs="Times New Roman"/>
          <w:color w:val="auto"/>
          <w:sz w:val="32"/>
          <w:szCs w:val="32"/>
        </w:rPr>
        <w:t>主要来自剩余污泥的细胞物质，因此，有氧消化的本质即是微生物的内源呼吸，自身衰减。好氧消化因为要消耗大量的能源，实际生产中很少采用。小型污水处理厂延时曝气法（如氧化沟）就采用了微生物内源呼吸的原理使剩余活性污泥减量并稳定。对于城镇污水处理厂周边的村落，污泥可通过吸粪车等定期清理和收集后，送至城镇污水处理厂进行集中处理处置。对于集中式污水处理设施产生的污泥经过干化场处理后，将运至垃圾填埋场进行填埋处理，实现污泥的最终处置。污泥的最终处置应满足现行《城镇污水处理厂污染物排放标准》(GB18918-2002)、《城镇污水处理厂污泥处置农用泥质》(CJ/T309-2009)、《城镇污水处理厂污泥处置园林绿化用泥质》(GB/T23486-2009)等相关要求。</w:t>
      </w:r>
    </w:p>
    <w:p w14:paraId="69A65C3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本次规划结合长春新区实际情况，农村污水处理站产生的污泥将运至垃圾填埋场用作垃圾覆盖土，实现污泥的最终处置。</w:t>
      </w:r>
    </w:p>
    <w:p w14:paraId="599AF45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4.7.2.2 分户污水处理系统污泥处理方法</w:t>
      </w:r>
    </w:p>
    <w:p w14:paraId="2171997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对于规模较小的污水处理系统，由于产生的污泥量较小，可先排放至厌氧池或化粪池，通过厌氧消化进一步减少污泥产量，定期清掏厌氧池和化粪池污泥，经过简单堆肥可直接用作农田肥料施用。</w:t>
      </w:r>
    </w:p>
    <w:p w14:paraId="5C44B06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rPr>
      </w:pPr>
      <w:bookmarkStart w:id="113" w:name="_Toc26911"/>
      <w:r>
        <w:rPr>
          <w:rFonts w:hint="default" w:ascii="Times New Roman" w:hAnsi="Times New Roman" w:eastAsia="仿宋" w:cs="Times New Roman"/>
          <w:color w:val="auto"/>
          <w:sz w:val="32"/>
          <w:szCs w:val="32"/>
        </w:rPr>
        <w:t>4.7.3 其它固体废物的处理处置方式</w:t>
      </w:r>
      <w:bookmarkEnd w:id="113"/>
    </w:p>
    <w:p w14:paraId="3500E90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格栅井产生的栅渣按农村生活垃圾进行收集处理，湿地植物收割产生的枯枝烂叶应做好环卫收集，不得直接弃置在设施周围，影响周边环境。</w:t>
      </w:r>
    </w:p>
    <w:p w14:paraId="10CD4CC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14" w:name="_Toc27124"/>
      <w:r>
        <w:rPr>
          <w:rFonts w:hint="default" w:ascii="Times New Roman" w:hAnsi="Times New Roman" w:eastAsia="楷体" w:cs="Times New Roman"/>
          <w:b/>
          <w:bCs/>
          <w:color w:val="auto"/>
          <w:sz w:val="32"/>
          <w:szCs w:val="32"/>
        </w:rPr>
        <w:t>4.8 验收移交</w:t>
      </w:r>
      <w:bookmarkEnd w:id="114"/>
    </w:p>
    <w:p w14:paraId="2AD79DC7">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15" w:name="_Toc27924"/>
      <w:r>
        <w:rPr>
          <w:rFonts w:hint="default" w:ascii="Times New Roman" w:hAnsi="Times New Roman" w:eastAsia="仿宋" w:cs="Times New Roman"/>
          <w:b/>
          <w:bCs/>
          <w:color w:val="auto"/>
          <w:sz w:val="32"/>
          <w:szCs w:val="32"/>
        </w:rPr>
        <w:t>4.8.1 农村污水治理设施的验收</w:t>
      </w:r>
      <w:bookmarkEnd w:id="115"/>
    </w:p>
    <w:p w14:paraId="325ABD9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处理设施建设既要保证工程质量合格，也要保证出水水质达标。工程验收后，项目实施及管理部门应妥善保管竣工图等相关资料，以备查验。环保验收和运维移交应确保污水处理水质水量、工艺、规模与设计相符，设备材料完整。对生活污水处理设施建设和运维统一打包、不存在运维移交环节的，各地应因地制宜进行管理。对于项目竣工验收，应严格按照《建设项目（工程）竣工验收办法》、《建设项目竣工环境保护验收管理办法》及国家标准规范等进行。</w:t>
      </w:r>
      <w:bookmarkStart w:id="116" w:name="page56"/>
      <w:bookmarkEnd w:id="116"/>
      <w:r>
        <w:rPr>
          <w:rFonts w:hint="default" w:ascii="Times New Roman" w:hAnsi="Times New Roman" w:eastAsia="仿宋" w:cs="Times New Roman"/>
          <w:color w:val="auto"/>
          <w:sz w:val="32"/>
          <w:szCs w:val="32"/>
        </w:rPr>
        <w:t>竣工验收应以建制村为单位进行，分施工单位自验、业主单位预验和县级综合验收三个阶段进行。工程项目完工后，施工单位按规定自行组织验收，建制村参加、监督自验。自验合格后向建制村所在乡镇（办事处）提交预验收申请报告，业主单位（乡镇人民政府）根据施工单位申请报告，组织监理、设计、施工等单位按照工程施工及验收规范组织预验收，重点对工程质量控制资料核查、进出水水质、隐蔽工程施工记录及接户情况进行检查，同时组织部分村民代表、党员干部对管网敷设、污水收集排放、治污效果等工程质量进行群众评议，出具预验收意见。对预验过程中发现的问题，提出限期整改意见，经整改合格后，形成预验意见；预验合格后，由业主单位向县级分管部门书面提出综合验收申请，一并提交台帐资料。县级分管部门及时组织验收人员对项目进行实地综合验收。</w:t>
      </w:r>
    </w:p>
    <w:p w14:paraId="2EF92C8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17" w:name="_Toc19849"/>
      <w:r>
        <w:rPr>
          <w:rFonts w:hint="default" w:ascii="Times New Roman" w:hAnsi="Times New Roman" w:eastAsia="仿宋" w:cs="Times New Roman"/>
          <w:b/>
          <w:bCs/>
          <w:color w:val="auto"/>
          <w:sz w:val="32"/>
          <w:szCs w:val="32"/>
        </w:rPr>
        <w:t>4.8.2 运维移交</w:t>
      </w:r>
      <w:bookmarkEnd w:id="117"/>
    </w:p>
    <w:p w14:paraId="50D1AAA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委托运维的农村污水治理设施应符合雨污分流治理建设标准，农村生活污水处理设施运行维护应按《农村生活污水处理工程技术标准》（GB/T51347-2019）《县（市）域城乡污水统筹治理导则（试行）》（建村[2014]6 号），《吉林省农村改厕和生活污水处理技术导则（试行）》《村镇生活污染防治最佳可行技术指南（试行）》（HJ-BAT-9））及其他相关规定中的要求执行。</w:t>
      </w:r>
    </w:p>
    <w:p w14:paraId="6E344CCD">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4CFB8607">
      <w:pPr>
        <w:keepNext w:val="0"/>
        <w:keepLines w:val="0"/>
        <w:pageBreakBefore w:val="0"/>
        <w:widowControl/>
        <w:kinsoku/>
        <w:wordWrap/>
        <w:overflowPunct/>
        <w:topLinePunct w:val="0"/>
        <w:autoSpaceDE/>
        <w:autoSpaceDN/>
        <w:bidi w:val="0"/>
        <w:adjustRightInd/>
        <w:snapToGrid/>
        <w:spacing w:after="0" w:line="600" w:lineRule="exact"/>
        <w:ind w:right="0"/>
        <w:jc w:val="center"/>
        <w:textAlignment w:val="auto"/>
        <w:outlineLvl w:val="0"/>
        <w:rPr>
          <w:rFonts w:hint="default" w:ascii="Times New Roman" w:hAnsi="Times New Roman" w:eastAsia="黑体" w:cs="Times New Roman"/>
          <w:color w:val="auto"/>
          <w:sz w:val="32"/>
          <w:szCs w:val="32"/>
        </w:rPr>
      </w:pPr>
      <w:bookmarkStart w:id="118" w:name="page57"/>
      <w:bookmarkEnd w:id="118"/>
      <w:bookmarkStart w:id="119" w:name="_Toc16033"/>
      <w:r>
        <w:rPr>
          <w:rFonts w:hint="default" w:ascii="Times New Roman" w:hAnsi="Times New Roman" w:eastAsia="黑体" w:cs="Times New Roman"/>
          <w:b/>
          <w:bCs/>
          <w:color w:val="auto"/>
          <w:sz w:val="32"/>
          <w:szCs w:val="32"/>
        </w:rPr>
        <w:t>第五章 设施运行管理</w:t>
      </w:r>
      <w:bookmarkEnd w:id="119"/>
    </w:p>
    <w:p w14:paraId="6DE8026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5F5E0A6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20" w:name="_Toc1061"/>
      <w:r>
        <w:rPr>
          <w:rFonts w:hint="default" w:ascii="Times New Roman" w:hAnsi="Times New Roman" w:eastAsia="楷体" w:cs="Times New Roman"/>
          <w:b/>
          <w:bCs/>
          <w:color w:val="auto"/>
          <w:sz w:val="32"/>
          <w:szCs w:val="32"/>
        </w:rPr>
        <w:t>5.1 运维管理</w:t>
      </w:r>
      <w:bookmarkEnd w:id="120"/>
    </w:p>
    <w:p w14:paraId="440AC2C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21" w:name="_Toc14497"/>
      <w:r>
        <w:rPr>
          <w:rFonts w:hint="default" w:ascii="Times New Roman" w:hAnsi="Times New Roman" w:eastAsia="仿宋" w:cs="Times New Roman"/>
          <w:b/>
          <w:bCs/>
          <w:color w:val="auto"/>
          <w:sz w:val="32"/>
          <w:szCs w:val="32"/>
        </w:rPr>
        <w:t>5.1.1 建立健全管理组织架构</w:t>
      </w:r>
      <w:bookmarkEnd w:id="121"/>
    </w:p>
    <w:p w14:paraId="60E00C2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按照设施运维管理目标，健全管理架构，落实各级管理职责，结合本地实际情况，探索建立以</w:t>
      </w:r>
      <w:r>
        <w:rPr>
          <w:rFonts w:hint="default" w:ascii="Times New Roman" w:hAnsi="Times New Roman" w:eastAsia="仿宋" w:cs="Times New Roman"/>
          <w:color w:val="auto"/>
          <w:sz w:val="32"/>
          <w:szCs w:val="32"/>
          <w:lang w:val="en-US" w:eastAsia="zh-CN"/>
        </w:rPr>
        <w:t>新区管委会</w:t>
      </w:r>
      <w:r>
        <w:rPr>
          <w:rFonts w:hint="default" w:ascii="Times New Roman" w:hAnsi="Times New Roman" w:eastAsia="仿宋" w:cs="Times New Roman"/>
          <w:color w:val="auto"/>
          <w:sz w:val="32"/>
          <w:szCs w:val="32"/>
        </w:rPr>
        <w:t>、开发区管委员会为责任主体、乡镇（街道）为管理主体、村级组织为落实主体、农户为受益主体、运维机构为服务主体的农村生活污水处理设施“五位一体”运维管理体系。</w:t>
      </w:r>
    </w:p>
    <w:p w14:paraId="4D36DE3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drawing>
          <wp:anchor distT="0" distB="0" distL="114300" distR="114300" simplePos="0" relativeHeight="251660288" behindDoc="1" locked="0" layoutInCell="0" allowOverlap="1">
            <wp:simplePos x="0" y="0"/>
            <wp:positionH relativeFrom="column">
              <wp:posOffset>789305</wp:posOffset>
            </wp:positionH>
            <wp:positionV relativeFrom="paragraph">
              <wp:posOffset>111760</wp:posOffset>
            </wp:positionV>
            <wp:extent cx="4138930" cy="3474720"/>
            <wp:effectExtent l="0" t="0" r="13970" b="1143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2"/>
                    <a:srcRect/>
                    <a:stretch>
                      <a:fillRect/>
                    </a:stretch>
                  </pic:blipFill>
                  <pic:spPr>
                    <a:xfrm>
                      <a:off x="0" y="0"/>
                      <a:ext cx="4138930" cy="3474720"/>
                    </a:xfrm>
                    <a:prstGeom prst="rect">
                      <a:avLst/>
                    </a:prstGeom>
                    <a:noFill/>
                  </pic:spPr>
                </pic:pic>
              </a:graphicData>
            </a:graphic>
          </wp:anchor>
        </w:drawing>
      </w:r>
    </w:p>
    <w:p w14:paraId="42816D1B">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2946BAE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241EC8E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5FD698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2F0D07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1B9C477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50E309B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427C290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60E411C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2127E16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bCs/>
          <w:color w:val="auto"/>
          <w:sz w:val="32"/>
          <w:szCs w:val="32"/>
        </w:rPr>
        <w:t>图 5.1-1 五位一体运维管理框架图</w:t>
      </w:r>
    </w:p>
    <w:p w14:paraId="06C0742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22" w:name="_Toc24005"/>
      <w:r>
        <w:rPr>
          <w:rFonts w:hint="default" w:ascii="Times New Roman" w:hAnsi="Times New Roman" w:eastAsia="仿宋" w:cs="Times New Roman"/>
          <w:b/>
          <w:bCs/>
          <w:color w:val="auto"/>
          <w:sz w:val="32"/>
          <w:szCs w:val="32"/>
        </w:rPr>
        <w:t>5.1.2 合理确定设施运维模式</w:t>
      </w:r>
      <w:bookmarkEnd w:id="122"/>
    </w:p>
    <w:p w14:paraId="297EB9C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行政村面积、生活污水处理设施技术工艺和分布情况等，确定设施运维分区范围和管理模式。对城镇周边的村庄，鼓励采用城乡一体化运维方式，对距离县城较远且布局集中的村庄，鼓励第三方运维机构，按片区托管或总承包的方式开展运维管理服务，对所处地区偏远、布局分散、运维技术水平要求不高的村庄，可采用自行运维方式。运维管理的设施应包括处理设施和配套系统，不宜拆分管理。</w:t>
      </w:r>
    </w:p>
    <w:p w14:paraId="01AC752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23" w:name="page58"/>
      <w:bookmarkEnd w:id="123"/>
      <w:bookmarkStart w:id="124" w:name="_Toc29063"/>
      <w:r>
        <w:rPr>
          <w:rFonts w:hint="default" w:ascii="Times New Roman" w:hAnsi="Times New Roman" w:eastAsia="仿宋" w:cs="Times New Roman"/>
          <w:b/>
          <w:bCs/>
          <w:color w:val="auto"/>
          <w:sz w:val="32"/>
          <w:szCs w:val="32"/>
        </w:rPr>
        <w:t>5.1.3 完善建设和运维机制</w:t>
      </w:r>
      <w:bookmarkEnd w:id="124"/>
    </w:p>
    <w:p w14:paraId="70409F2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坚持以用为本、建管并重，在规划设计阶段统筹考虑工程建设和运行维护，做到同步设计、同步建设、同步落实。明确农村生活污水处理设施产权归属和运行维护责任单位，推动建立有制度、有标准、有队伍、有经费、有监督的运行维护管理机制。鼓励有条件的地区，探索建立污水处理受益农户付费制度，提高农</w:t>
      </w:r>
    </w:p>
    <w:p w14:paraId="4A3D3592">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户自觉参与的积极性。</w:t>
      </w:r>
    </w:p>
    <w:p w14:paraId="760DEDD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25" w:name="_Toc3046"/>
      <w:r>
        <w:rPr>
          <w:rFonts w:hint="default" w:ascii="Times New Roman" w:hAnsi="Times New Roman" w:eastAsia="仿宋" w:cs="Times New Roman"/>
          <w:b/>
          <w:bCs/>
          <w:color w:val="auto"/>
          <w:sz w:val="32"/>
          <w:szCs w:val="32"/>
        </w:rPr>
        <w:t>5.1.4 制定运维管理评价与考核体系</w:t>
      </w:r>
      <w:bookmarkEnd w:id="125"/>
    </w:p>
    <w:p w14:paraId="74B62ED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应按照标准化运维要求制定并执行农村生活污水处理设施运维评价考核标准，从水质考核指标、设施运行参数、吨水运行成本、农户受益情况等指标评价分析第三方专业服务能力。</w:t>
      </w:r>
    </w:p>
    <w:p w14:paraId="249FAAF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26" w:name="_Toc24134"/>
      <w:r>
        <w:rPr>
          <w:rFonts w:hint="default" w:ascii="Times New Roman" w:hAnsi="Times New Roman" w:eastAsia="楷体" w:cs="Times New Roman"/>
          <w:b/>
          <w:bCs/>
          <w:color w:val="auto"/>
          <w:sz w:val="32"/>
          <w:szCs w:val="32"/>
        </w:rPr>
        <w:t>5.2 环境监管</w:t>
      </w:r>
      <w:bookmarkEnd w:id="126"/>
    </w:p>
    <w:p w14:paraId="63FB86A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27" w:name="_Toc23388"/>
      <w:r>
        <w:rPr>
          <w:rFonts w:hint="default" w:ascii="Times New Roman" w:hAnsi="Times New Roman" w:eastAsia="仿宋" w:cs="Times New Roman"/>
          <w:b/>
          <w:bCs/>
          <w:color w:val="auto"/>
          <w:sz w:val="32"/>
          <w:szCs w:val="32"/>
        </w:rPr>
        <w:t>5.2.1 建立农村生活污水监测制度</w:t>
      </w:r>
      <w:bookmarkEnd w:id="127"/>
    </w:p>
    <w:p w14:paraId="64AB77C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加强受益农 100 户以上和位于水环境功能较高区域的农村生活污水处理设施出水水质监测。安装监控系统及时传输监控信息，每季度检测一次，并将检测结果报新区生态环境局备案。各开发区无监测能力的可以委托有资质的单位开展监测工作，新区生态环境局委托具有相应资质的水质检测机构，按要求对污水处</w:t>
      </w:r>
    </w:p>
    <w:p w14:paraId="7E79E2CC">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理站的进、出水水质进行检测，对污水治理设施水质处理情况进行分析评价，并报长春新区生态环境局备案。建立和完善管理台账，掌握长春新区内农村生活污水处理设施分布和运行情况。为确保项目资金的合理使用，提高资金的使用效率，长春新区管理委员会将严格执行相关的资金管理规定，公开透明、规范管理、实行县级财务报账制度，加强对资金拨付的审核、监督和管理，确保专款专用。</w:t>
      </w:r>
    </w:p>
    <w:p w14:paraId="26A6BFE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color w:val="auto"/>
          <w:sz w:val="32"/>
          <w:szCs w:val="32"/>
        </w:rPr>
      </w:pPr>
      <w:bookmarkStart w:id="128" w:name="_Toc15724"/>
      <w:r>
        <w:rPr>
          <w:rFonts w:hint="default" w:ascii="Times New Roman" w:hAnsi="Times New Roman" w:eastAsia="仿宋" w:cs="Times New Roman"/>
          <w:b/>
          <w:bCs/>
          <w:color w:val="auto"/>
          <w:sz w:val="32"/>
          <w:szCs w:val="32"/>
        </w:rPr>
        <w:t>5.2.2 运维管理评价结果与运维经费及考核挂钩的奖惩机制</w:t>
      </w:r>
      <w:bookmarkEnd w:id="128"/>
    </w:p>
    <w:p w14:paraId="7DC645A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财政根据考核结果给予适当奖补，市级财政视财力给予适当补助，并探索评价结果与运维经费及乡镇考核挂钩的奖惩机制。应根据重点运维对象和其它运维对象分类估算运维费用，并制定运维资金计划和使用方案。运维资金主要由长春新区财政负责，应把运行维护管理经费纳入年度预算，宜探索农村生活污水处理缴费机制，建立运维资金长效保障机制。</w:t>
      </w:r>
    </w:p>
    <w:p w14:paraId="44FE6C04">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270CFB8D">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outlineLvl w:val="0"/>
        <w:rPr>
          <w:rFonts w:hint="default" w:ascii="Times New Roman" w:hAnsi="Times New Roman" w:eastAsia="黑体" w:cs="Times New Roman"/>
          <w:color w:val="auto"/>
          <w:sz w:val="32"/>
          <w:szCs w:val="32"/>
        </w:rPr>
      </w:pPr>
      <w:bookmarkStart w:id="129" w:name="page59"/>
      <w:bookmarkEnd w:id="129"/>
      <w:bookmarkStart w:id="130" w:name="_Toc10613"/>
      <w:r>
        <w:rPr>
          <w:rFonts w:hint="default" w:ascii="Times New Roman" w:hAnsi="Times New Roman" w:eastAsia="黑体" w:cs="Times New Roman"/>
          <w:b/>
          <w:bCs/>
          <w:color w:val="auto"/>
          <w:sz w:val="32"/>
          <w:szCs w:val="32"/>
        </w:rPr>
        <w:t>第六章 工程估算与资金筹措</w:t>
      </w:r>
      <w:bookmarkEnd w:id="130"/>
    </w:p>
    <w:p w14:paraId="380A178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31" w:name="_Toc5148"/>
      <w:r>
        <w:rPr>
          <w:rFonts w:hint="default" w:ascii="Times New Roman" w:hAnsi="Times New Roman" w:eastAsia="楷体" w:cs="Times New Roman"/>
          <w:b/>
          <w:bCs/>
          <w:color w:val="auto"/>
          <w:sz w:val="32"/>
          <w:szCs w:val="32"/>
        </w:rPr>
        <w:t>6.1 工程估算</w:t>
      </w:r>
      <w:bookmarkEnd w:id="131"/>
    </w:p>
    <w:p w14:paraId="7830689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处理设施建设改造投资可参照《农村生活污水处理项目建设与投资指南》、《小城镇污水处理工程建设标准》等相关文件或参照同类项目进行估算。建设改造投资应根据规划目标逐村、逐年进行细化。</w:t>
      </w:r>
    </w:p>
    <w:p w14:paraId="1FE2ABB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32" w:name="_Toc22423"/>
      <w:r>
        <w:rPr>
          <w:rFonts w:hint="default" w:ascii="Times New Roman" w:hAnsi="Times New Roman" w:eastAsia="仿宋" w:cs="Times New Roman"/>
          <w:b/>
          <w:bCs/>
          <w:color w:val="auto"/>
          <w:sz w:val="32"/>
          <w:szCs w:val="32"/>
        </w:rPr>
        <w:t>6.1.1 编制依据</w:t>
      </w:r>
      <w:bookmarkEnd w:id="132"/>
    </w:p>
    <w:p w14:paraId="31C388D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(1)国家有关建设和造价管理的法律、法规和政策；</w:t>
      </w:r>
    </w:p>
    <w:p w14:paraId="1F49F6B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(2)中华人民共和国住房和城乡建设部《市政工程设计概算编制办法》（2011年）；</w:t>
      </w:r>
    </w:p>
    <w:p w14:paraId="62E45EE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(3)《市政工程投资估算编制办法》（2007 版）；</w:t>
      </w:r>
    </w:p>
    <w:p w14:paraId="67DECD1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(4)《市政公用工程设计文件编制深度规定》（2013 年）版；</w:t>
      </w:r>
    </w:p>
    <w:p w14:paraId="2C94F52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(5)《农村生活污水处理项目建设与投资指南》；</w:t>
      </w:r>
    </w:p>
    <w:p w14:paraId="47BF313A">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(6)《小城镇污水处理工程建设标准》（建标 148-2010）；</w:t>
      </w:r>
    </w:p>
    <w:p w14:paraId="7E3005C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(7)结合类似工程和项目当地实际情况。</w:t>
      </w:r>
    </w:p>
    <w:p w14:paraId="1476C7A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33" w:name="_Toc5063"/>
      <w:r>
        <w:rPr>
          <w:rFonts w:hint="default" w:ascii="Times New Roman" w:hAnsi="Times New Roman" w:eastAsia="仿宋" w:cs="Times New Roman"/>
          <w:b/>
          <w:bCs/>
          <w:color w:val="auto"/>
          <w:sz w:val="32"/>
          <w:szCs w:val="32"/>
        </w:rPr>
        <w:t>6.1.2 估算编制说明</w:t>
      </w:r>
      <w:bookmarkEnd w:id="133"/>
    </w:p>
    <w:p w14:paraId="0FBABA1B">
      <w:pPr>
        <w:keepNext w:val="0"/>
        <w:keepLines w:val="0"/>
        <w:pageBreakBefore w:val="0"/>
        <w:widowControl/>
        <w:kinsoku/>
        <w:wordWrap/>
        <w:overflowPunct/>
        <w:topLinePunct w:val="0"/>
        <w:autoSpaceDE/>
        <w:autoSpaceDN/>
        <w:bidi w:val="0"/>
        <w:adjustRightInd/>
        <w:snapToGrid/>
        <w:spacing w:after="0" w:line="600" w:lineRule="exact"/>
        <w:ind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r>
        <w:rPr>
          <w:rFonts w:hint="default" w:ascii="Times New Roman" w:hAnsi="Times New Roman" w:eastAsia="仿宋" w:cs="Times New Roman"/>
          <w:color w:val="auto"/>
          <w:sz w:val="32"/>
          <w:szCs w:val="32"/>
        </w:rPr>
        <w:t>本规划的工程投资估算以规划确定的农村生活污水处理设施为依据，并结合现行规模的实际情况进行编制。本次投资估算包括北湖科技开发区、空港经济开发区和高新科技开发区，项目投资情况参照《农村生活污水处理项目建设与投资指南》，总投资共计 735.2024 万元。</w:t>
      </w:r>
    </w:p>
    <w:p w14:paraId="2216A18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34" w:name="page65"/>
      <w:bookmarkEnd w:id="134"/>
      <w:bookmarkStart w:id="135" w:name="page62"/>
      <w:bookmarkEnd w:id="135"/>
      <w:bookmarkStart w:id="136" w:name="page60"/>
      <w:bookmarkEnd w:id="136"/>
      <w:bookmarkStart w:id="137" w:name="_Toc22659"/>
      <w:r>
        <w:rPr>
          <w:rFonts w:hint="default" w:ascii="Times New Roman" w:hAnsi="Times New Roman" w:eastAsia="楷体" w:cs="Times New Roman"/>
          <w:b/>
          <w:bCs/>
          <w:color w:val="auto"/>
          <w:sz w:val="32"/>
          <w:szCs w:val="32"/>
        </w:rPr>
        <w:t>6.2 资金筹措</w:t>
      </w:r>
      <w:bookmarkEnd w:id="137"/>
    </w:p>
    <w:p w14:paraId="524A49D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38" w:name="_Toc14044"/>
      <w:r>
        <w:rPr>
          <w:rFonts w:hint="default" w:ascii="Times New Roman" w:hAnsi="Times New Roman" w:eastAsia="仿宋" w:cs="Times New Roman"/>
          <w:b/>
          <w:bCs/>
          <w:color w:val="auto"/>
          <w:sz w:val="32"/>
          <w:szCs w:val="32"/>
        </w:rPr>
        <w:t>6.2.1 资金总体情况</w:t>
      </w:r>
      <w:bookmarkEnd w:id="138"/>
    </w:p>
    <w:p w14:paraId="451BFE0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资金筹措一方面要将运行维护管理资金列入政府财政年度预算，另一方面要建立“政府扶持、群众自筹、社会参与”的资金筹措机，积极统筹好省、市、区县各级专项资金，采取上下结合、横向统筹的办法，打好政策资金“组合拳”。综合运用股权融资、债权融资等多种方式，鼓励和引导社会资本、金融资本参与农村生活污水治理设施项目的建设和运营，可以采取以奖代补、先建后补等方式给予奖补。积极探索建立农村生态补偿机制，按照“谁开发谁保护、谁破坏谁恢复、谁受益谁补偿”的原则，研究农村区域间的引态补偿力式。</w:t>
      </w:r>
    </w:p>
    <w:p w14:paraId="2F2DAD83">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39" w:name="_Toc3285"/>
      <w:r>
        <w:rPr>
          <w:rFonts w:hint="default" w:ascii="Times New Roman" w:hAnsi="Times New Roman" w:eastAsia="仿宋" w:cs="Times New Roman"/>
          <w:b/>
          <w:bCs/>
          <w:color w:val="auto"/>
          <w:sz w:val="32"/>
          <w:szCs w:val="32"/>
        </w:rPr>
        <w:t>6.2.2 资金筹措模式</w:t>
      </w:r>
      <w:bookmarkEnd w:id="139"/>
    </w:p>
    <w:p w14:paraId="69CB97C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采取多元化的经费筹措模式，鼓励引导和支持企业、社会团体、个人等社会力量，积极参与建立运维资金长效保障机制。合中央环保投资项目储备库建设要求，县域农村生活污水处理可捆绑作为单个项目纳入项目储备库，直接编制项目建议书和项目可行性研究报告。地方财政应加大对农村环境综合整治的支持力度，进一步完善污水处理设施及配套管网建设，提高污水处理率。除此之外，还可设立奖励制度，通过以奖代补的方式引导各地区加大对农村生活污水的治理力度。地方财政负责解决污水处</w:t>
      </w:r>
    </w:p>
    <w:p w14:paraId="731BBCFC">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sectPr>
          <w:pgSz w:w="11900" w:h="16838"/>
          <w:pgMar w:top="1440" w:right="1440" w:bottom="437" w:left="1440" w:header="0" w:footer="0" w:gutter="0"/>
          <w:pgNumType w:fmt="decimal"/>
          <w:cols w:equalWidth="0" w:num="1">
            <w:col w:w="9026"/>
          </w:cols>
        </w:sectPr>
      </w:pPr>
      <w:r>
        <w:rPr>
          <w:rFonts w:hint="default" w:ascii="Times New Roman" w:hAnsi="Times New Roman" w:eastAsia="仿宋" w:cs="Times New Roman"/>
          <w:color w:val="auto"/>
          <w:sz w:val="32"/>
          <w:szCs w:val="32"/>
        </w:rPr>
        <w:t>理设施的建设和日常运行维护所要的资金。另外，可以向村民征收少量污水治理费用，一方面提高村民的环境责任意识，另方面可对污水的收集处理设施建设及维护提供支持。在污水处理系统运行管理和维护方面，可以吸收社会资金参与投资，也可以分区为单位，采取 PPP 等模式，通过招商洽谈，可以承包给专业的第三方服务公司，由这些服务公司对设备的运行进行定期检查，监测运行状况及出水水质，地方政府则可提供专业培训，，以及对专业人员和服务公司进行资质认证和监管。</w:t>
      </w:r>
      <w:bookmarkStart w:id="140" w:name="page66"/>
      <w:bookmarkEnd w:id="140"/>
    </w:p>
    <w:p w14:paraId="560ADABA">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outlineLvl w:val="0"/>
        <w:rPr>
          <w:rFonts w:hint="default" w:ascii="Times New Roman" w:hAnsi="Times New Roman" w:eastAsia="黑体" w:cs="Times New Roman"/>
          <w:b/>
          <w:bCs/>
          <w:color w:val="auto"/>
          <w:sz w:val="32"/>
          <w:szCs w:val="32"/>
        </w:rPr>
      </w:pPr>
      <w:bookmarkStart w:id="141" w:name="_Toc4234"/>
      <w:r>
        <w:rPr>
          <w:rFonts w:hint="default" w:ascii="Times New Roman" w:hAnsi="Times New Roman" w:eastAsia="黑体" w:cs="Times New Roman"/>
          <w:b/>
          <w:bCs/>
          <w:color w:val="auto"/>
          <w:sz w:val="32"/>
          <w:szCs w:val="32"/>
        </w:rPr>
        <w:t>第七章 效益分析</w:t>
      </w:r>
      <w:bookmarkEnd w:id="141"/>
    </w:p>
    <w:p w14:paraId="10E1F06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黑体" w:cs="Times New Roman"/>
          <w:b/>
          <w:bCs/>
          <w:color w:val="auto"/>
          <w:sz w:val="32"/>
          <w:szCs w:val="32"/>
        </w:rPr>
      </w:pPr>
    </w:p>
    <w:p w14:paraId="7B31A7D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治理设施是农村基础设施，以服务于社会为主要目的，它既是生产部门必不可少的生产条件，又是居民生活的必要条件，对国民经济的贡献主要表现为外部效果，所产生的效益除部分经济效益可以定量计算外，大部分则表现为难以用货币量化的社会效益和环境效益。因此，应从系统观点出发，与人民</w:t>
      </w:r>
    </w:p>
    <w:p w14:paraId="46FE7050">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生活水准的提高和健康条件的改善、与工农业生产的加速发展等宏观效果结合在一起评价。本规划的实施，逐步解决长春新区农村生活污水治理问题，实现生活污水达标排放的最终目标，产生了较大的社会效益、经济效益和环境效益。</w:t>
      </w:r>
    </w:p>
    <w:p w14:paraId="329792C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42" w:name="_Toc8426"/>
      <w:r>
        <w:rPr>
          <w:rFonts w:hint="default" w:ascii="Times New Roman" w:hAnsi="Times New Roman" w:eastAsia="楷体" w:cs="Times New Roman"/>
          <w:b/>
          <w:bCs/>
          <w:color w:val="auto"/>
          <w:sz w:val="32"/>
          <w:szCs w:val="32"/>
        </w:rPr>
        <w:t>7.1 环境效益</w:t>
      </w:r>
      <w:bookmarkEnd w:id="142"/>
    </w:p>
    <w:p w14:paraId="4FBF455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通过规划的逐步实施，将在规划范围内构建科学合理的污水处理体系，实现污水收集及处理设施的合理布局与建设；通过污水管网的合理布局、规范化建设与管理，在满足处理污水量的同时全方位改进和提高长春新区水环境质量。规划的实施，将改变村庄污水无序排放的现状，阻止了污水对河道水体的污染，对周边水域的保护作用是显而易见的。作为一项重要的基础设施，污水处理设施的建设将有效地改善农村的环境条件，对改善居民生活条件、提高居民健康水平有十分重要的作用。同时，通过规划的实施，将进一步推动长春新区新农村生态建设更上一个新的台阶，为长春新区可持续发展战略和和谐社会建设将起到意义深远的作用。</w:t>
      </w:r>
    </w:p>
    <w:p w14:paraId="1CB7661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本项目的环境效益主要表现在以下两个方面：</w:t>
      </w:r>
    </w:p>
    <w:p w14:paraId="20A3CB5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rPr>
      </w:pPr>
      <w:bookmarkStart w:id="143" w:name="_Toc27009"/>
      <w:r>
        <w:rPr>
          <w:rFonts w:hint="default" w:ascii="Times New Roman" w:hAnsi="Times New Roman" w:eastAsia="仿宋" w:cs="Times New Roman"/>
          <w:color w:val="auto"/>
          <w:sz w:val="32"/>
          <w:szCs w:val="32"/>
        </w:rPr>
        <w:t>(1)污染物减排</w:t>
      </w:r>
      <w:bookmarkEnd w:id="143"/>
    </w:p>
    <w:p w14:paraId="1273BF5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近期整个长春新区农村可减少污水排放量，污染物削减量，主要包括 CODcr、BOD5、NH3-N、TP、TN、SS。</w:t>
      </w:r>
    </w:p>
    <w:p w14:paraId="540AAD9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outlineLvl w:val="2"/>
        <w:rPr>
          <w:rFonts w:hint="default" w:ascii="Times New Roman" w:hAnsi="Times New Roman" w:eastAsia="仿宋" w:cs="Times New Roman"/>
          <w:color w:val="auto"/>
          <w:sz w:val="32"/>
          <w:szCs w:val="32"/>
        </w:rPr>
      </w:pPr>
      <w:bookmarkStart w:id="144" w:name="_Toc14722"/>
      <w:r>
        <w:rPr>
          <w:rFonts w:hint="default" w:ascii="Times New Roman" w:hAnsi="Times New Roman" w:eastAsia="仿宋" w:cs="Times New Roman"/>
          <w:color w:val="auto"/>
          <w:sz w:val="32"/>
          <w:szCs w:val="32"/>
        </w:rPr>
        <w:t>(2)环境质量改善</w:t>
      </w:r>
      <w:bookmarkEnd w:id="144"/>
    </w:p>
    <w:p w14:paraId="55A229A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减少长春新区内河流沿岸生活污水直接排入污染物的总量，改善河道及周边水塘的水质，提高农村水环境质量。</w:t>
      </w:r>
    </w:p>
    <w:p w14:paraId="73BA0E1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45" w:name="_Toc18272"/>
      <w:r>
        <w:rPr>
          <w:rFonts w:hint="default" w:ascii="Times New Roman" w:hAnsi="Times New Roman" w:eastAsia="楷体" w:cs="Times New Roman"/>
          <w:b/>
          <w:bCs/>
          <w:color w:val="auto"/>
          <w:sz w:val="32"/>
          <w:szCs w:val="32"/>
        </w:rPr>
        <w:t>7.2 经济效益</w:t>
      </w:r>
      <w:bookmarkEnd w:id="145"/>
    </w:p>
    <w:p w14:paraId="410366B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农村生活污水治理通过改善环境，提高环境质量水平，改善新区内水系的水质，避免和减轻污水排放对工农业生产及国民经济发展所造成的经济损失等所产</w:t>
      </w:r>
      <w:bookmarkStart w:id="146" w:name="page67"/>
      <w:bookmarkEnd w:id="146"/>
      <w:r>
        <w:rPr>
          <w:rFonts w:hint="default" w:ascii="Times New Roman" w:hAnsi="Times New Roman" w:eastAsia="仿宋" w:cs="Times New Roman"/>
          <w:color w:val="auto"/>
          <w:sz w:val="32"/>
          <w:szCs w:val="32"/>
        </w:rPr>
        <w:t>生的间接经济效益将是巨大的。利用再生水灌溉农田、浇花洗车，可以减少对干净淡水资源的使用；同时也能降低脏乱差 的环境造成疾病带来的损失，增加当地的经济 效益。农村污水处理直接和当地水资源缺少情况有关系，可以这样说水资源少就必须要做污水处理。本身水资源缺少的地区，都有着节约水资源现象，但是一些水使用过后就无法二次利用。这些水没有经过处理，就二次利用可能会引起各种问题。利用污水处理设备，处理过的污水，不仅仅能够用来当中农作物灌溉，还能给牲畜饮用。并且农村环境还能够得到改善，减少疾病传染，间接减少经济损失。</w:t>
      </w:r>
    </w:p>
    <w:p w14:paraId="41549F82">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47" w:name="_Toc29331"/>
      <w:r>
        <w:rPr>
          <w:rFonts w:hint="default" w:ascii="Times New Roman" w:hAnsi="Times New Roman" w:eastAsia="楷体" w:cs="Times New Roman"/>
          <w:b/>
          <w:bCs/>
          <w:color w:val="auto"/>
          <w:sz w:val="32"/>
          <w:szCs w:val="32"/>
        </w:rPr>
        <w:t>7.3 社会效益</w:t>
      </w:r>
      <w:bookmarkEnd w:id="147"/>
    </w:p>
    <w:p w14:paraId="475926F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污水处理设施的建设是改善生态环境，保护水资源，保障人民身体健康，造福社会的环境保护工程。污水处理设施的建设将改善投资环境，吸引外资，对发展昭平的经济具有积极作用。污水处理设施的建设将改善和提高长春新区内各水系的水体水质，对预防各种传染病、公害病、提高人民健康水平，起重要作用。</w:t>
      </w:r>
    </w:p>
    <w:p w14:paraId="6D644CD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处理设施是村庄环境综合整治作为社会主义新农村建设的重要组成，将有力地推动农村环境面貌的改观，通过实施村庄环境综合治理工程，将极大地改善村庄环境状况，提高农民生活质量，同时缩小城乡差距，并有助于促进农民传统生产、生活方式及价值观念转型，引导一种健康、文明的生产、生活消费方式，逐步提高农村居民素养，增强环境保护意识，完成构建和谐文明的新农村。</w:t>
      </w:r>
    </w:p>
    <w:p w14:paraId="6438DB3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随着项目的建设与实施，以往污水未经处理就直接排入水体的现状将不复存在，生态环境、水资源从根本上得以改善和保护，居民生活用水质量显著提高，从而促进投资环境的提升，树立良好形象。</w:t>
      </w:r>
    </w:p>
    <w:p w14:paraId="6F6F0B16">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在环境保护已成为一项基本国策的今天，水污染所引发的各种问题日益受到全社会的关注与重视，甚至对社会的安定、国民经济的持续稳定发展产生重要影响。本规划的实施，对农村实现自身发展战略，具有深远的意义和影响。</w:t>
      </w:r>
    </w:p>
    <w:p w14:paraId="3920FB4A">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78E24E35">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center"/>
        <w:textAlignment w:val="auto"/>
        <w:outlineLvl w:val="0"/>
        <w:rPr>
          <w:rFonts w:hint="default" w:ascii="Times New Roman" w:hAnsi="Times New Roman" w:eastAsia="黑体" w:cs="Times New Roman"/>
          <w:color w:val="auto"/>
          <w:sz w:val="32"/>
          <w:szCs w:val="32"/>
        </w:rPr>
      </w:pPr>
      <w:bookmarkStart w:id="148" w:name="page68"/>
      <w:bookmarkEnd w:id="148"/>
      <w:bookmarkStart w:id="149" w:name="_Toc18242"/>
      <w:r>
        <w:rPr>
          <w:rFonts w:hint="default" w:ascii="Times New Roman" w:hAnsi="Times New Roman" w:eastAsia="黑体" w:cs="Times New Roman"/>
          <w:b/>
          <w:bCs/>
          <w:color w:val="auto"/>
          <w:sz w:val="32"/>
          <w:szCs w:val="32"/>
        </w:rPr>
        <w:t>第八章 保障措施</w:t>
      </w:r>
      <w:bookmarkEnd w:id="149"/>
    </w:p>
    <w:p w14:paraId="393FC2A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p w14:paraId="3E9AD80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0" w:name="_Toc2127"/>
      <w:r>
        <w:rPr>
          <w:rFonts w:hint="default" w:ascii="Times New Roman" w:hAnsi="Times New Roman" w:eastAsia="楷体" w:cs="Times New Roman"/>
          <w:b/>
          <w:bCs/>
          <w:color w:val="auto"/>
          <w:sz w:val="32"/>
          <w:szCs w:val="32"/>
        </w:rPr>
        <w:t>8.1 组织保障</w:t>
      </w:r>
      <w:bookmarkEnd w:id="150"/>
    </w:p>
    <w:p w14:paraId="45565257">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加强农村生活污水治理工作的组织领导。长春新区人民政府是实施主体，要将农村水环境综合整治工作纳入经济社会发展总体规划，制定切实可行的工作方案；要把农村生活污水治理工作列入地方发展重要议事日程，周密部署、强力推进。长春新区各有关部门要结合自身职能，明确工作分工，建立协调机制，加强对规划实施的指导，帮助各行政村解决规划实施过程中遇到的困难和问题，抓好工作落实。</w:t>
      </w:r>
    </w:p>
    <w:p w14:paraId="3D8212BC">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1" w:name="_Toc525"/>
      <w:r>
        <w:rPr>
          <w:rFonts w:hint="default" w:ascii="Times New Roman" w:hAnsi="Times New Roman" w:eastAsia="楷体" w:cs="Times New Roman"/>
          <w:b/>
          <w:bCs/>
          <w:color w:val="auto"/>
          <w:sz w:val="32"/>
          <w:szCs w:val="32"/>
        </w:rPr>
        <w:t>8.2 资金保障</w:t>
      </w:r>
      <w:bookmarkEnd w:id="151"/>
    </w:p>
    <w:p w14:paraId="391ED52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管理委员会把农村生活污水治理项目列入年度预算计划，每年安排一定数量的专项资金。坚持环保投入优先原则，新区、行政村两级都要加大对生态环境建设的投入。鼓励美丽乡村、环境优美乡镇建设。积极推行“以奖代补”，即根据各单位工作效果给予奖励形式的补助等形式。充分发挥公共财政在农村生态环境保护投入上的引导作用，鼓励和支持社会资金投向生态环境建设。各部门要统一思想，统筹安排，按照职责分工，重点解决农村环境综合整治项目的配套工程建设。</w:t>
      </w:r>
    </w:p>
    <w:p w14:paraId="4856252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财政局负责监管农村生活污水治理工程的财政投资造价评审工作，确保财政资金的使用效益；新区发改局负责项目立项可研及批复；新区审计局负责审计监督工作，可抽查部分工程进行跟踪审计和决算审计；新区监察局负责投资人、招标人、建设单位廉政监管和监督职能部门依法依规履职；新区住建局负责投资人和工程施工招标的标前审核、项目招标代理监管、工程施工许可。其中建议长春新区管理委员会试点推行农村污水处理由政府购买服务实施第三方运行的机制，并做对应服务水平的评估。</w:t>
      </w:r>
    </w:p>
    <w:p w14:paraId="4438FF3F">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2" w:name="_Toc12179"/>
      <w:r>
        <w:rPr>
          <w:rFonts w:hint="default" w:ascii="Times New Roman" w:hAnsi="Times New Roman" w:eastAsia="楷体" w:cs="Times New Roman"/>
          <w:b/>
          <w:bCs/>
          <w:color w:val="auto"/>
          <w:sz w:val="32"/>
          <w:szCs w:val="32"/>
        </w:rPr>
        <w:t>8.3 政策保障</w:t>
      </w:r>
      <w:bookmarkEnd w:id="152"/>
    </w:p>
    <w:p w14:paraId="7496B40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加强环保知识宣传，提高基层干部群众生态文明理念，营造全民参与农村生活污水治理的良好氛围，激发社会各界关心、支持和参与农村生活污水治理工作。制定农村生活污水治理督查考核办法，落实工作责任，严格目标管理，推动各项工作落地见</w:t>
      </w:r>
      <w:r>
        <w:rPr>
          <w:rFonts w:hint="default" w:ascii="Times New Roman" w:hAnsi="Times New Roman" w:eastAsia="仿宋" w:cs="Times New Roman"/>
          <w:color w:val="auto"/>
          <w:sz w:val="32"/>
          <w:szCs w:val="32"/>
          <w:lang w:val="en-US" w:eastAsia="zh-CN"/>
        </w:rPr>
        <w:t>效</w:t>
      </w:r>
      <w:r>
        <w:rPr>
          <w:rFonts w:hint="default" w:ascii="Times New Roman" w:hAnsi="Times New Roman" w:eastAsia="仿宋" w:cs="Times New Roman"/>
          <w:color w:val="auto"/>
          <w:sz w:val="32"/>
          <w:szCs w:val="32"/>
        </w:rPr>
        <w:t>。各地各部门要加强监督指导，落实工作责任，对建设进度和</w:t>
      </w:r>
    </w:p>
    <w:p w14:paraId="731C788E">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bookmarkStart w:id="153" w:name="page69"/>
      <w:bookmarkEnd w:id="153"/>
      <w:r>
        <w:rPr>
          <w:rFonts w:hint="default" w:ascii="Times New Roman" w:hAnsi="Times New Roman" w:eastAsia="仿宋" w:cs="Times New Roman"/>
          <w:color w:val="auto"/>
          <w:sz w:val="32"/>
          <w:szCs w:val="32"/>
        </w:rPr>
        <w:t>运行维护情况进行动态抽查抽检，并建立季度信息通报和年终综合评价制度，确保长春新区农村生活污水治理和长效管理工作按照时序进度稳步推进。</w:t>
      </w:r>
    </w:p>
    <w:p w14:paraId="09D36B7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积极出台引导农村生活污水治理工作、促进城镇一体化污水治理的相关政策。统筹规划编制、优化城乡资源配置，从城镇一体的角度切实加强农村生活污水治理工作的力度，注重实效。</w:t>
      </w:r>
    </w:p>
    <w:p w14:paraId="1A2E7A51">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建立目标责任制，长春新区、行政村政府领导实施的目标考核。建立评比奖励机制，分解工作目标和任务，年终进行评比并召开工作总结暨表彰大会；以奖代补，对农村生活污水治理工作中表现突出的集体、个人予以表彰；建立巡回环保督导制度，每年定期抽查，并将结果报送领导小组；各分区、行政村也要建立督导制度，细化考评措施，加强监督，要把制度建设和定期考评作为促进村镇生活污水治理工作的有力措施，抓紧抓实；要明确各级工作责任，形成市考评新区、新区考评村庄的层层考评机制；要把全市开展的新农村建设示范活动与村镇生活污水治理结合起来，以此促进长春新区农村生活污水治理工作。</w:t>
      </w:r>
    </w:p>
    <w:p w14:paraId="399578F4">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加强各类建设项目的管理，完善投资决策程序，建立项目公示制度，确保公开、公正、公平。实行建设项目绩效督查机制与责任追究制，制定科学的目标考核体系，加强督促检查，确保建设项目落到实处。同时最大限度地发挥广大村民的监督作用，以督促、推动工作顺利开展。</w:t>
      </w:r>
    </w:p>
    <w:p w14:paraId="51A0B23B">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4" w:name="_Toc8817"/>
      <w:r>
        <w:rPr>
          <w:rFonts w:hint="default" w:ascii="Times New Roman" w:hAnsi="Times New Roman" w:eastAsia="楷体" w:cs="Times New Roman"/>
          <w:b/>
          <w:bCs/>
          <w:color w:val="auto"/>
          <w:sz w:val="32"/>
          <w:szCs w:val="32"/>
        </w:rPr>
        <w:t>8.4 技术保障</w:t>
      </w:r>
      <w:bookmarkEnd w:id="154"/>
    </w:p>
    <w:p w14:paraId="3F2A749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农村生活污水治理设施的建设和运维管理必须要有过硬的技术力量保障，可邀请治水专家、高校教授等组成专家团队，分专业开展定向服务，为基层治水提供最有利的技术支持。在污水治理设施实施前的所有建设和提升方案、设计图纸等技术文件，均应通过专家组的评审把关，审核通过后的方案应邀请技术力量强</w:t>
      </w:r>
    </w:p>
    <w:p w14:paraId="17C13ACC">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的公司和技术团队参与实施，有条件的地方可采取“规划、设计、施工、技术指导、运维服务”一条龙的服务模式，确保技术服务的连贯性。在治理设施的运维管理上，既要体现标准化、规范化，又要体现专业化、精细化，应加强信息技术支撑，提升运维管理水平。要加强全程质量监管，做好农村生活污水处理设施基础信息库建设，运用物联网、大数据技术建立智能管理云平台,接入“智水平台”系统，实现对农村生活污水治理设施的远程集中管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全天候实时管理、线上线下联动管理，提高运营管理效率。</w:t>
      </w:r>
      <w:bookmarkStart w:id="155" w:name="page70"/>
      <w:bookmarkEnd w:id="155"/>
      <w:r>
        <w:rPr>
          <w:rFonts w:hint="default" w:ascii="Times New Roman" w:hAnsi="Times New Roman" w:eastAsia="仿宋" w:cs="Times New Roman"/>
          <w:color w:val="auto"/>
          <w:sz w:val="32"/>
          <w:szCs w:val="32"/>
        </w:rPr>
        <w:t>根据长春新区的实际情况，在国家、省级相关技术规范的基础上，明确不同条件下的处理排放标准和相关建设标准。长春新区环境保护主管部门要加强项目设计审查，严格项目设计环节的把关。</w:t>
      </w:r>
    </w:p>
    <w:p w14:paraId="65BB2484">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6" w:name="_Toc13424"/>
      <w:r>
        <w:rPr>
          <w:rFonts w:hint="default" w:ascii="Times New Roman" w:hAnsi="Times New Roman" w:eastAsia="楷体" w:cs="Times New Roman"/>
          <w:b/>
          <w:bCs/>
          <w:color w:val="auto"/>
          <w:sz w:val="32"/>
          <w:szCs w:val="32"/>
        </w:rPr>
        <w:t>8.5 建设质量保障</w:t>
      </w:r>
      <w:bookmarkEnd w:id="156"/>
    </w:p>
    <w:p w14:paraId="059585E5">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建立适宜的项目质量保障制度。采用成熟的技术手段，提高管网、设施用材标准；明确实施主体，落实项目法人责任制，抓好建设项目工程质量；对原有污水处理不达标设施，适时改造更新，实现达标排放。抓好污水处理设施、污水收集系统建设的同时，主管部门要做好工程设计、施工、质检、监理等各个环节的监管工作。建设部门依据《建设工程质量管理条例》严格惩处不按规定、技术标准接管施工的单位，落实项目法人责任制，加强日常管理和考核，抓好项目建设质量。生活污水治理单位工程须经严格验收，不合格的工程停止验收、停止启用，并追究相关单位和相关责任人的质量责任。各乡镇做好污水工程的建设、管理和督查。</w:t>
      </w:r>
    </w:p>
    <w:p w14:paraId="427688DE">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7" w:name="_Toc26586"/>
      <w:r>
        <w:rPr>
          <w:rFonts w:hint="default" w:ascii="Times New Roman" w:hAnsi="Times New Roman" w:eastAsia="楷体" w:cs="Times New Roman"/>
          <w:b/>
          <w:bCs/>
          <w:color w:val="auto"/>
          <w:sz w:val="32"/>
          <w:szCs w:val="32"/>
        </w:rPr>
        <w:t>8.6 运行管理保障</w:t>
      </w:r>
      <w:bookmarkEnd w:id="157"/>
    </w:p>
    <w:p w14:paraId="4264DDB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出台长春新区农村生活污水治理设施长效管理办法和考核细则，探索并形成适合长春新区实际情况的规章制度，坚持“监管并举、重在管理”的原则，明确责任主体、因地制宜地确定运行维护管理体制、程序和实施细则，由行业主管部门牵头组织委托第三方专业公司运营，有关部门按照职责进行考核。积极推行长</w:t>
      </w:r>
    </w:p>
    <w:p w14:paraId="70ED76BC">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春新区内的“统一规划、统一建设、统一运行、统一监管”模式，鼓励农村集体经济组织创造条件参与运营。充分运用信息化技术手段，建立污水独立处理设施管理信息系统，实现信息化管理。</w:t>
      </w:r>
    </w:p>
    <w:p w14:paraId="09B3A417">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58" w:name="_Toc21979"/>
      <w:r>
        <w:rPr>
          <w:rFonts w:hint="default" w:ascii="Times New Roman" w:hAnsi="Times New Roman" w:eastAsia="楷体" w:cs="Times New Roman"/>
          <w:b/>
          <w:bCs/>
          <w:color w:val="auto"/>
          <w:sz w:val="32"/>
          <w:szCs w:val="32"/>
        </w:rPr>
        <w:t>8.7 宣传教育保障</w:t>
      </w:r>
      <w:bookmarkEnd w:id="158"/>
    </w:p>
    <w:p w14:paraId="30695D5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各级政府及有关部门要充分利用广播、电视、报刊、网络等新媒体手段开展多层次、多形式的农村小康环保行动计划的舆论宣传和农村环保科普知识宣传，动员广大农民积极参与农村小康环保行动，推动建设活动的全面展开。引导农民群众树立生态文明观念，提高环境意识。开展环境保护知识和技能培训，广泛听取农民对涉及自身利益的发展规划和建设项目的意见与诉求，尊重农民的环境知情权、参与权和监督权，维护农民的环境权益。</w:t>
      </w:r>
      <w:bookmarkStart w:id="159" w:name="page71"/>
      <w:bookmarkEnd w:id="159"/>
      <w:r>
        <w:rPr>
          <w:rFonts w:hint="default" w:ascii="Times New Roman" w:hAnsi="Times New Roman" w:eastAsia="仿宋" w:cs="Times New Roman"/>
          <w:color w:val="auto"/>
          <w:sz w:val="32"/>
          <w:szCs w:val="32"/>
        </w:rPr>
        <w:t>环境问题是个社会性问题，需要全社会力量共同参与，这就要求我们广大的农村基层干部群众的思想道德素质要有新的提高，树立强烈的环境意识和责任意识。在环境监管方面应当加强公众参与，邀请村民及热心农村环保事业的志愿者进行监督，将年度实施情况向社会公布，以督促、推动工作顺利开展。</w:t>
      </w:r>
    </w:p>
    <w:p w14:paraId="14864CC8">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各乡镇、各村要抓出好的典型，让群众看出农村生活污水治理实实在在的好处，及时宣传报道过程中涌现出的先进典型和优秀事迹，通过树立典型，引导广大农民群众自觉保护农村生态和环境，形成良好的环境卫生和符合环境保护要求的生活、消费习惯，弘扬生态文明，发展生态文化。同时，对农村基层干部及农民群众进行环保基本知识的培训教育，让他们逐步增强环保的意识和观念，使他们懂得环境保护不光是政府及环保部门的事情，不光是管理的事情，还要从自身做起，是与每个人的切身利益密切相关的事情，形成农村生活污水治理的长效机制，百姓才能长期受益。</w:t>
      </w:r>
    </w:p>
    <w:p w14:paraId="11C6AFEA">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3E5C7C20">
      <w:pPr>
        <w:keepNext w:val="0"/>
        <w:keepLines w:val="0"/>
        <w:pageBreakBefore w:val="0"/>
        <w:widowControl/>
        <w:tabs>
          <w:tab w:val="left" w:pos="340"/>
        </w:tabs>
        <w:kinsoku/>
        <w:wordWrap/>
        <w:overflowPunct/>
        <w:topLinePunct w:val="0"/>
        <w:autoSpaceDE/>
        <w:autoSpaceDN/>
        <w:bidi w:val="0"/>
        <w:adjustRightInd/>
        <w:snapToGrid/>
        <w:spacing w:after="0" w:line="600" w:lineRule="exact"/>
        <w:ind w:left="0" w:right="0" w:firstLine="643" w:firstLineChars="200"/>
        <w:jc w:val="center"/>
        <w:textAlignment w:val="auto"/>
        <w:outlineLvl w:val="0"/>
        <w:rPr>
          <w:rFonts w:hint="default" w:ascii="Times New Roman" w:hAnsi="Times New Roman" w:eastAsia="黑体" w:cs="Times New Roman"/>
          <w:b/>
          <w:bCs/>
          <w:color w:val="auto"/>
          <w:sz w:val="32"/>
          <w:szCs w:val="32"/>
        </w:rPr>
      </w:pPr>
      <w:bookmarkStart w:id="160" w:name="page72"/>
      <w:bookmarkEnd w:id="160"/>
      <w:bookmarkStart w:id="161" w:name="_Toc26064"/>
      <w:r>
        <w:rPr>
          <w:rFonts w:hint="default" w:ascii="Times New Roman" w:hAnsi="Times New Roman" w:eastAsia="黑体" w:cs="Times New Roman"/>
          <w:b/>
          <w:bCs/>
          <w:color w:val="auto"/>
          <w:sz w:val="32"/>
          <w:szCs w:val="32"/>
        </w:rPr>
        <w:t>第九章</w:t>
      </w:r>
      <w:r>
        <w:rPr>
          <w:rFonts w:hint="default" w:ascii="Times New Roman" w:hAnsi="Times New Roman" w:eastAsia="黑体" w:cs="Times New Roman"/>
          <w:b/>
          <w:bCs/>
          <w:color w:val="auto"/>
          <w:sz w:val="32"/>
          <w:szCs w:val="32"/>
        </w:rPr>
        <w:tab/>
      </w:r>
      <w:r>
        <w:rPr>
          <w:rFonts w:hint="default" w:ascii="Times New Roman" w:hAnsi="Times New Roman" w:eastAsia="黑体" w:cs="Times New Roman"/>
          <w:b/>
          <w:bCs/>
          <w:color w:val="auto"/>
          <w:sz w:val="32"/>
          <w:szCs w:val="32"/>
        </w:rPr>
        <w:t>结论与建议</w:t>
      </w:r>
      <w:bookmarkEnd w:id="161"/>
    </w:p>
    <w:p w14:paraId="340F158B">
      <w:pPr>
        <w:keepNext w:val="0"/>
        <w:keepLines w:val="0"/>
        <w:pageBreakBefore w:val="0"/>
        <w:widowControl/>
        <w:tabs>
          <w:tab w:val="left" w:pos="340"/>
        </w:tabs>
        <w:kinsoku/>
        <w:wordWrap/>
        <w:overflowPunct/>
        <w:topLinePunct w:val="0"/>
        <w:autoSpaceDE/>
        <w:autoSpaceDN/>
        <w:bidi w:val="0"/>
        <w:adjustRightInd/>
        <w:snapToGrid/>
        <w:spacing w:after="0" w:line="600" w:lineRule="exact"/>
        <w:ind w:left="0" w:right="0" w:firstLine="643" w:firstLineChars="200"/>
        <w:jc w:val="center"/>
        <w:textAlignment w:val="auto"/>
        <w:rPr>
          <w:rFonts w:hint="default" w:ascii="Times New Roman" w:hAnsi="Times New Roman" w:eastAsia="黑体" w:cs="Times New Roman"/>
          <w:b/>
          <w:bCs/>
          <w:color w:val="auto"/>
          <w:sz w:val="32"/>
          <w:szCs w:val="32"/>
        </w:rPr>
      </w:pPr>
    </w:p>
    <w:p w14:paraId="622131B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62" w:name="_Toc4085"/>
      <w:r>
        <w:rPr>
          <w:rFonts w:hint="default" w:ascii="Times New Roman" w:hAnsi="Times New Roman" w:eastAsia="楷体" w:cs="Times New Roman"/>
          <w:b/>
          <w:bCs/>
          <w:color w:val="auto"/>
          <w:sz w:val="32"/>
          <w:szCs w:val="32"/>
        </w:rPr>
        <w:t>9.1 结论</w:t>
      </w:r>
      <w:bookmarkEnd w:id="162"/>
    </w:p>
    <w:p w14:paraId="20564D65">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为控制长春新区内水环境污染、保护水环境质量、提升各村居民居住水平、</w:t>
      </w:r>
      <w:r>
        <w:rPr>
          <w:rFonts w:hint="default" w:ascii="Times New Roman" w:hAnsi="Times New Roman" w:eastAsia="仿宋" w:cs="Times New Roman"/>
          <w:color w:val="auto"/>
          <w:sz w:val="32"/>
          <w:szCs w:val="32"/>
        </w:rPr>
        <w:t>完善市政配套设施，为进一步推进农村生活污水治理工作，全面消除农村生活污水无序排放对环境污染的影响，努力实现农村生活污水应纳尽纳、应集尽集、应</w:t>
      </w:r>
      <w:r>
        <w:rPr>
          <w:rFonts w:hint="default" w:ascii="Times New Roman" w:hAnsi="Times New Roman" w:eastAsia="仿宋" w:cs="Times New Roman"/>
          <w:color w:val="auto"/>
          <w:w w:val="99"/>
          <w:sz w:val="32"/>
          <w:szCs w:val="32"/>
        </w:rPr>
        <w:t>治尽治、达标排放。长春新区农村生活污水治理专项规划的编制是十分必要的。</w:t>
      </w:r>
    </w:p>
    <w:p w14:paraId="74010BE6">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63" w:name="_Toc2986"/>
      <w:r>
        <w:rPr>
          <w:rFonts w:hint="default" w:ascii="Times New Roman" w:hAnsi="Times New Roman" w:eastAsia="仿宋" w:cs="Times New Roman"/>
          <w:b/>
          <w:bCs/>
          <w:color w:val="auto"/>
          <w:sz w:val="32"/>
          <w:szCs w:val="32"/>
        </w:rPr>
        <w:t>9.1.1 规划目标</w:t>
      </w:r>
      <w:bookmarkEnd w:id="163"/>
    </w:p>
    <w:p w14:paraId="4F7232D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稳步推进新农村建设，提高农村生活污水的收集处理率，实现长春新区农村地区水环境的基本改善，全面解决饮用水源保护区内农村生活污水处理问题，有效恢复农村河道的自净能力，重点水域的村庄污水实现达标排放，改善农村人居环境，提升农村居民生活质量。远期治理范围村庄实现农村生活污水全部收集处</w:t>
      </w:r>
    </w:p>
    <w:p w14:paraId="7C0DC5AE">
      <w:pPr>
        <w:keepNext w:val="0"/>
        <w:keepLines w:val="0"/>
        <w:pageBreakBefore w:val="0"/>
        <w:widowControl/>
        <w:kinsoku/>
        <w:wordWrap/>
        <w:overflowPunct/>
        <w:topLinePunct w:val="0"/>
        <w:autoSpaceDE/>
        <w:autoSpaceDN/>
        <w:bidi w:val="0"/>
        <w:adjustRightInd/>
        <w:snapToGrid/>
        <w:spacing w:after="0" w:line="600" w:lineRule="exact"/>
        <w:ind w:right="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理，农村生活污水治理自然村覆盖率不低于 </w:t>
      </w:r>
      <w:r>
        <w:rPr>
          <w:rFonts w:hint="eastAsia" w:ascii="Times New Roman" w:hAnsi="Times New Roman" w:eastAsia="仿宋" w:cs="Times New Roman"/>
          <w:color w:val="auto"/>
          <w:sz w:val="32"/>
          <w:szCs w:val="32"/>
          <w:lang w:val="en-US" w:eastAsia="zh-CN"/>
        </w:rPr>
        <w:t>10</w:t>
      </w:r>
      <w:r>
        <w:rPr>
          <w:rFonts w:hint="default" w:ascii="Times New Roman" w:hAnsi="Times New Roman" w:eastAsia="仿宋" w:cs="Times New Roman"/>
          <w:color w:val="auto"/>
          <w:sz w:val="32"/>
          <w:szCs w:val="32"/>
        </w:rPr>
        <w:t>0%，农村生活污水治理设施所覆盖区域内的农户应实现应接尽接，农户受益率达到 9</w:t>
      </w:r>
      <w:r>
        <w:rPr>
          <w:rFonts w:hint="eastAsia" w:ascii="Times New Roman" w:hAnsi="Times New Roman" w:eastAsia="仿宋" w:cs="Times New Roman"/>
          <w:color w:val="auto"/>
          <w:sz w:val="32"/>
          <w:szCs w:val="32"/>
          <w:lang w:val="en-US" w:eastAsia="zh-CN"/>
        </w:rPr>
        <w:t>0</w:t>
      </w:r>
      <w:r>
        <w:rPr>
          <w:rFonts w:hint="default" w:ascii="Times New Roman" w:hAnsi="Times New Roman" w:eastAsia="仿宋" w:cs="Times New Roman"/>
          <w:color w:val="auto"/>
          <w:sz w:val="32"/>
          <w:szCs w:val="32"/>
        </w:rPr>
        <w:t>%，农村卫生厕所普及率达到</w:t>
      </w:r>
      <w:r>
        <w:rPr>
          <w:rFonts w:hint="eastAsia" w:ascii="Times New Roman" w:hAnsi="Times New Roman" w:eastAsia="仿宋" w:cs="Times New Roman"/>
          <w:color w:val="auto"/>
          <w:sz w:val="32"/>
          <w:szCs w:val="32"/>
          <w:lang w:val="en-US" w:eastAsia="zh-CN"/>
        </w:rPr>
        <w:t>9</w:t>
      </w:r>
      <w:r>
        <w:rPr>
          <w:rFonts w:hint="default" w:ascii="Times New Roman" w:hAnsi="Times New Roman" w:eastAsia="仿宋" w:cs="Times New Roman"/>
          <w:color w:val="auto"/>
          <w:sz w:val="32"/>
          <w:szCs w:val="32"/>
        </w:rPr>
        <w:t>0%，全区农村生活污水处理设施出水污染物排放达标率不低于 85%。</w:t>
      </w:r>
    </w:p>
    <w:p w14:paraId="5D8E9BA1">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64" w:name="_Toc20881"/>
      <w:r>
        <w:rPr>
          <w:rFonts w:hint="default" w:ascii="Times New Roman" w:hAnsi="Times New Roman" w:eastAsia="仿宋" w:cs="Times New Roman"/>
          <w:b/>
          <w:bCs/>
          <w:color w:val="auto"/>
          <w:sz w:val="32"/>
          <w:szCs w:val="32"/>
        </w:rPr>
        <w:t>9.1.2 排水体制</w:t>
      </w:r>
      <w:bookmarkEnd w:id="164"/>
    </w:p>
    <w:p w14:paraId="3B7055DC">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至规划期末，大部分地区实现雨污分流排水体制。对于农村生活污水，根据具体情况确定，靠近污水处理厂的农村污生活水接入镇区污水管网，距离镇区较远的农村生活污水就地集中或分散处理。</w:t>
      </w:r>
    </w:p>
    <w:p w14:paraId="6B5E63CA">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2"/>
        <w:rPr>
          <w:rFonts w:hint="default" w:ascii="Times New Roman" w:hAnsi="Times New Roman" w:eastAsia="仿宋" w:cs="Times New Roman"/>
          <w:b/>
          <w:bCs/>
          <w:color w:val="auto"/>
          <w:sz w:val="32"/>
          <w:szCs w:val="32"/>
        </w:rPr>
      </w:pPr>
      <w:bookmarkStart w:id="165" w:name="_Toc7801"/>
      <w:r>
        <w:rPr>
          <w:rFonts w:hint="default" w:ascii="Times New Roman" w:hAnsi="Times New Roman" w:eastAsia="仿宋" w:cs="Times New Roman"/>
          <w:b/>
          <w:bCs/>
          <w:color w:val="auto"/>
          <w:sz w:val="32"/>
          <w:szCs w:val="32"/>
        </w:rPr>
        <w:t>9.1.3 规划建设</w:t>
      </w:r>
      <w:bookmarkEnd w:id="165"/>
    </w:p>
    <w:p w14:paraId="1B075ED2">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(1)长春新区农村生活污水处理总规模：分为近期、远期。</w:t>
      </w:r>
    </w:p>
    <w:p w14:paraId="79CF14BB">
      <w:pPr>
        <w:keepNext w:val="0"/>
        <w:keepLines w:val="0"/>
        <w:pageBreakBefore w:val="0"/>
        <w:widowControl/>
        <w:kinsoku/>
        <w:wordWrap/>
        <w:overflowPunct/>
        <w:topLinePunct w:val="0"/>
        <w:autoSpaceDE/>
        <w:autoSpaceDN/>
        <w:bidi w:val="0"/>
        <w:adjustRightInd/>
        <w:snapToGrid/>
        <w:spacing w:after="0" w:line="600" w:lineRule="exact"/>
        <w:ind w:left="0" w:right="0" w:firstLine="632"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w w:val="99"/>
          <w:sz w:val="32"/>
          <w:szCs w:val="32"/>
        </w:rPr>
        <w:t>(2)污粪处理处置应以“无害化、稳定化、减量化、资源化”为根本目的，</w:t>
      </w:r>
      <w:r>
        <w:rPr>
          <w:rFonts w:hint="default" w:ascii="Times New Roman" w:hAnsi="Times New Roman" w:eastAsia="仿宋" w:cs="Times New Roman"/>
          <w:color w:val="auto"/>
          <w:sz w:val="32"/>
          <w:szCs w:val="32"/>
        </w:rPr>
        <w:t>粪污经收集后，与秸秆粉碎搅拌，添加菌剂，发酵产生有机肥，最终还田。</w:t>
      </w:r>
    </w:p>
    <w:p w14:paraId="2E60A1EA">
      <w:pPr>
        <w:keepNext w:val="0"/>
        <w:keepLines w:val="0"/>
        <w:pageBreakBefore w:val="0"/>
        <w:widowControl/>
        <w:kinsoku/>
        <w:wordWrap/>
        <w:overflowPunct/>
        <w:topLinePunct w:val="0"/>
        <w:autoSpaceDE/>
        <w:autoSpaceDN/>
        <w:bidi w:val="0"/>
        <w:adjustRightInd/>
        <w:snapToGrid/>
        <w:spacing w:after="0" w:line="600" w:lineRule="exact"/>
        <w:ind w:left="0" w:right="0" w:firstLine="643" w:firstLineChars="200"/>
        <w:jc w:val="left"/>
        <w:textAlignment w:val="auto"/>
        <w:outlineLvl w:val="1"/>
        <w:rPr>
          <w:rFonts w:hint="default" w:ascii="Times New Roman" w:hAnsi="Times New Roman" w:eastAsia="楷体" w:cs="Times New Roman"/>
          <w:color w:val="auto"/>
          <w:sz w:val="32"/>
          <w:szCs w:val="32"/>
        </w:rPr>
      </w:pPr>
      <w:bookmarkStart w:id="166" w:name="_Toc16092"/>
      <w:r>
        <w:rPr>
          <w:rFonts w:hint="default" w:ascii="Times New Roman" w:hAnsi="Times New Roman" w:eastAsia="楷体" w:cs="Times New Roman"/>
          <w:b/>
          <w:bCs/>
          <w:color w:val="auto"/>
          <w:sz w:val="32"/>
          <w:szCs w:val="32"/>
        </w:rPr>
        <w:t>9.2 建议</w:t>
      </w:r>
      <w:bookmarkEnd w:id="166"/>
    </w:p>
    <w:p w14:paraId="7D2C0C5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长春新区早期的农村生活污水建设过程中，存在设计、施工、管理以及资金分配等不够合理的因素，在提升改造和新建项目的工作中，应加强经验教训总结，争取高标准、严要求完成提升改造和新建设施的任务。为保证农村生活污水治理</w:t>
      </w:r>
      <w:bookmarkStart w:id="167" w:name="page73"/>
      <w:bookmarkEnd w:id="167"/>
      <w:r>
        <w:rPr>
          <w:rFonts w:hint="default" w:ascii="Times New Roman" w:hAnsi="Times New Roman" w:eastAsia="仿宋" w:cs="Times New Roman"/>
          <w:color w:val="auto"/>
          <w:sz w:val="32"/>
          <w:szCs w:val="32"/>
        </w:rPr>
        <w:t>工作达到预期目标，在组织实施过程中，必须做好部门职责分工、落实监管责任、建立一套行之有效的工程实施办法。</w:t>
      </w:r>
    </w:p>
    <w:p w14:paraId="6488959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(1)在本规划的指导下，进行详细规划和工程设计，以增加规划的可操作性。</w:t>
      </w:r>
    </w:p>
    <w:p w14:paraId="466DEF9E">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(2)工程实施过程中，协调好各村发展建设与村庄污水治理工程建设，以节</w:t>
      </w:r>
      <w:r>
        <w:rPr>
          <w:rFonts w:hint="default" w:ascii="Times New Roman" w:hAnsi="Times New Roman" w:eastAsia="仿宋" w:cs="Times New Roman"/>
          <w:color w:val="auto"/>
          <w:w w:val="99"/>
          <w:sz w:val="32"/>
          <w:szCs w:val="32"/>
        </w:rPr>
        <w:t>约工程投资和避免反复开挖路面对交通、生产及居民日常生活造成的负面影响。</w:t>
      </w:r>
    </w:p>
    <w:p w14:paraId="5A21BD2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不断提升运维管理能力。由于基础设施普遍存在问题，设施容易发生堵塞、积水等问题，设备也普遍存在无法正常运行的问题，而运维管理工作往往只能解决表面问题，难以真正有效、到位。同步开展运维管理规划与建设规划编制，</w:t>
      </w:r>
      <w:r>
        <w:rPr>
          <w:rFonts w:hint="default" w:ascii="Times New Roman" w:hAnsi="Times New Roman" w:eastAsia="仿宋" w:cs="Times New Roman"/>
          <w:color w:val="auto"/>
          <w:w w:val="99"/>
          <w:sz w:val="32"/>
          <w:szCs w:val="32"/>
        </w:rPr>
        <w:t>确保污水处理设施得到有效的维护管理。目前，长春新区运行管理费用不到位，</w:t>
      </w:r>
      <w:r>
        <w:rPr>
          <w:rFonts w:hint="default" w:ascii="Times New Roman" w:hAnsi="Times New Roman" w:eastAsia="仿宋" w:cs="Times New Roman"/>
          <w:color w:val="auto"/>
          <w:sz w:val="32"/>
          <w:szCs w:val="32"/>
        </w:rPr>
        <w:t>运维管理工作难以有效开展。保障运维管理资金、提高运维管理质量是农村生活污水治理工作的重要环节，也是确保农村生活污水治理落到长效的重要保障。</w:t>
      </w:r>
    </w:p>
    <w:p w14:paraId="27AAC280">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(4)鼓励科技进步，加强对污水处理新工艺的研究，加强尾水回用和污粪处置的政策性研究，提高污水处理系统的建设、管理水平。</w:t>
      </w:r>
    </w:p>
    <w:p w14:paraId="3AE51153">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(5)加强农村生活污水治理的宣传与教育工作，倡导“人人都是排污者”理念，鼓励农户积极参与设施的运行维护。</w:t>
      </w:r>
    </w:p>
    <w:p w14:paraId="52E08AFD">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(6)建议下一阶段建设主管部门制定近远期实施计划，分期、分批实施规划项目。</w:t>
      </w:r>
    </w:p>
    <w:p w14:paraId="497D6B63">
      <w:pPr>
        <w:keepNext w:val="0"/>
        <w:keepLines w:val="0"/>
        <w:pageBreakBefore w:val="0"/>
        <w:widowControl/>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rPr>
        <w:sectPr>
          <w:pgSz w:w="11900" w:h="16838"/>
          <w:pgMar w:top="1440" w:right="1440" w:bottom="437" w:left="1440" w:header="0" w:footer="0" w:gutter="0"/>
          <w:pgNumType w:fmt="decimal"/>
          <w:cols w:equalWidth="0" w:num="1">
            <w:col w:w="9026"/>
          </w:cols>
        </w:sectPr>
      </w:pPr>
    </w:p>
    <w:p w14:paraId="02DD7EB9">
      <w:pPr>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left"/>
        <w:textAlignment w:val="auto"/>
        <w:rPr>
          <w:rFonts w:hint="default" w:ascii="Times New Roman" w:hAnsi="Times New Roman" w:eastAsia="仿宋" w:cs="Times New Roman"/>
          <w:color w:val="auto"/>
          <w:sz w:val="32"/>
          <w:szCs w:val="32"/>
        </w:rPr>
      </w:pPr>
    </w:p>
    <w:sectPr>
      <w:type w:val="continuous"/>
      <w:pgSz w:w="11900" w:h="16838"/>
      <w:pgMar w:top="1440" w:right="1440" w:bottom="437" w:left="1440" w:header="0" w:footer="0" w:gutter="0"/>
      <w:pgNumType w:fmt="decimal"/>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B60CE">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FD61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B43D0D">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3B43D0D">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16071">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ODlhYWQ4OWFiNzNiNDM1YTFhMmZlM2I4MDFiYTMifQ=="/>
  </w:docVars>
  <w:rsids>
    <w:rsidRoot w:val="00000000"/>
    <w:rsid w:val="1C967856"/>
    <w:rsid w:val="1EFB5CAF"/>
    <w:rsid w:val="36B02D2F"/>
    <w:rsid w:val="4C5F69CA"/>
    <w:rsid w:val="5642082F"/>
    <w:rsid w:val="575E67F9"/>
    <w:rsid w:val="5A434D79"/>
    <w:rsid w:val="5FBE2050"/>
    <w:rsid w:val="6B313936"/>
    <w:rsid w:val="6EA742AB"/>
    <w:rsid w:val="6F3C37D6"/>
    <w:rsid w:val="7C766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2"/>
      <w:szCs w:val="22"/>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semiHidden/>
    <w:unhideWhenUsed/>
    <w:qFormat/>
    <w:uiPriority w:val="39"/>
    <w:pPr>
      <w:ind w:left="840" w:leftChars="400"/>
    </w:p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semiHidden/>
    <w:unhideWhenUsed/>
    <w:qFormat/>
    <w:uiPriority w:val="39"/>
  </w:style>
  <w:style w:type="paragraph" w:styleId="6">
    <w:name w:val="toc 2"/>
    <w:basedOn w:val="1"/>
    <w:next w:val="1"/>
    <w:semiHidden/>
    <w:unhideWhenUsed/>
    <w:qFormat/>
    <w:uiPriority w:val="39"/>
    <w:pPr>
      <w:ind w:left="420" w:leftChars="200"/>
    </w:p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6616</Words>
  <Characters>7896</Characters>
  <Lines>1</Lines>
  <Paragraphs>1</Paragraphs>
  <TotalTime>12</TotalTime>
  <ScaleCrop>false</ScaleCrop>
  <LinksUpToDate>false</LinksUpToDate>
  <CharactersWithSpaces>8215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2024-09-11T14:46:00Z</dcterms:created>
  <dc:creator>Windows User</dc:creator>
  <cp:lastModifiedBy>王彦超</cp:lastModifiedBy>
  <dcterms:modified xsi:type="dcterms:W3CDTF">2024-10-30T00:49:03Z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B2B696020D914F07B15C5A0086130393_12</vt:lpwstr>
  </property>
</Properties>
</file>